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076D" w14:textId="77777777" w:rsidR="00141172" w:rsidRDefault="00743826">
      <w:pPr>
        <w:pStyle w:val="Title"/>
        <w:spacing w:before="79"/>
      </w:pPr>
      <w:r>
        <w:rPr>
          <w:color w:val="404040"/>
        </w:rPr>
        <w:t>Safeguarding</w:t>
      </w:r>
      <w:r>
        <w:rPr>
          <w:color w:val="404040"/>
          <w:spacing w:val="31"/>
        </w:rPr>
        <w:t xml:space="preserve"> </w:t>
      </w:r>
      <w:r>
        <w:rPr>
          <w:color w:val="404040"/>
        </w:rPr>
        <w:t>Covered</w:t>
      </w:r>
      <w:r>
        <w:rPr>
          <w:color w:val="404040"/>
          <w:spacing w:val="37"/>
        </w:rPr>
        <w:t xml:space="preserve"> </w:t>
      </w:r>
      <w:r>
        <w:rPr>
          <w:color w:val="404040"/>
        </w:rPr>
        <w:t>Defense</w:t>
      </w:r>
      <w:r>
        <w:rPr>
          <w:color w:val="404040"/>
          <w:spacing w:val="32"/>
        </w:rPr>
        <w:t xml:space="preserve"> </w:t>
      </w:r>
      <w:r>
        <w:rPr>
          <w:color w:val="404040"/>
        </w:rPr>
        <w:t>Information,</w:t>
      </w:r>
      <w:r>
        <w:rPr>
          <w:color w:val="404040"/>
          <w:spacing w:val="28"/>
        </w:rPr>
        <w:t xml:space="preserve"> </w:t>
      </w:r>
      <w:r>
        <w:rPr>
          <w:color w:val="404040"/>
          <w:spacing w:val="-2"/>
        </w:rPr>
        <w:t>Controlled</w:t>
      </w:r>
    </w:p>
    <w:p w14:paraId="3782889C" w14:textId="77777777" w:rsidR="00141172" w:rsidRDefault="00743826">
      <w:pPr>
        <w:pStyle w:val="Title"/>
      </w:pPr>
      <w:r>
        <w:rPr>
          <w:color w:val="404040"/>
        </w:rPr>
        <w:t>Unclassified</w:t>
      </w:r>
      <w:r>
        <w:rPr>
          <w:color w:val="404040"/>
          <w:spacing w:val="28"/>
        </w:rPr>
        <w:t xml:space="preserve"> </w:t>
      </w:r>
      <w:r>
        <w:rPr>
          <w:color w:val="404040"/>
        </w:rPr>
        <w:t>Information</w:t>
      </w:r>
      <w:r>
        <w:rPr>
          <w:color w:val="404040"/>
          <w:spacing w:val="28"/>
        </w:rPr>
        <w:t xml:space="preserve"> </w:t>
      </w:r>
      <w:r>
        <w:rPr>
          <w:color w:val="404040"/>
        </w:rPr>
        <w:t>(CUI),</w:t>
      </w:r>
      <w:r>
        <w:rPr>
          <w:color w:val="404040"/>
          <w:spacing w:val="37"/>
        </w:rPr>
        <w:t xml:space="preserve"> </w:t>
      </w:r>
      <w:r>
        <w:rPr>
          <w:color w:val="404040"/>
        </w:rPr>
        <w:t>and</w:t>
      </w:r>
      <w:r>
        <w:rPr>
          <w:color w:val="404040"/>
          <w:spacing w:val="11"/>
        </w:rPr>
        <w:t xml:space="preserve"> </w:t>
      </w:r>
      <w:r>
        <w:rPr>
          <w:color w:val="404040"/>
        </w:rPr>
        <w:t>Cyber</w:t>
      </w:r>
      <w:r>
        <w:rPr>
          <w:color w:val="404040"/>
          <w:spacing w:val="28"/>
        </w:rPr>
        <w:t xml:space="preserve"> </w:t>
      </w:r>
      <w:r>
        <w:rPr>
          <w:color w:val="404040"/>
        </w:rPr>
        <w:t>Incident</w:t>
      </w:r>
      <w:r>
        <w:rPr>
          <w:color w:val="404040"/>
          <w:spacing w:val="72"/>
          <w:w w:val="150"/>
        </w:rPr>
        <w:t xml:space="preserve"> </w:t>
      </w:r>
      <w:r>
        <w:rPr>
          <w:color w:val="404040"/>
          <w:spacing w:val="-2"/>
        </w:rPr>
        <w:t>Reporting</w:t>
      </w:r>
    </w:p>
    <w:p w14:paraId="25BFA25D" w14:textId="77777777" w:rsidR="00141172" w:rsidRDefault="00743826">
      <w:pPr>
        <w:pStyle w:val="BodyText"/>
        <w:spacing w:before="19"/>
      </w:pPr>
      <w:r>
        <w:rPr>
          <w:noProof/>
        </w:rPr>
        <mc:AlternateContent>
          <mc:Choice Requires="wps">
            <w:drawing>
              <wp:anchor distT="0" distB="0" distL="0" distR="0" simplePos="0" relativeHeight="487587840" behindDoc="1" locked="0" layoutInCell="1" allowOverlap="1" wp14:anchorId="51BB85DE" wp14:editId="220B8239">
                <wp:simplePos x="0" y="0"/>
                <wp:positionH relativeFrom="page">
                  <wp:posOffset>905511</wp:posOffset>
                </wp:positionH>
                <wp:positionV relativeFrom="paragraph">
                  <wp:posOffset>183472</wp:posOffset>
                </wp:positionV>
                <wp:extent cx="59804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30" y="0"/>
                              </a:lnTo>
                            </a:path>
                          </a:pathLst>
                        </a:custGeom>
                        <a:ln w="13449">
                          <a:solidFill>
                            <a:srgbClr val="EFB82C"/>
                          </a:solidFill>
                          <a:prstDash val="solid"/>
                        </a:ln>
                      </wps:spPr>
                      <wps:bodyPr wrap="square" lIns="0" tIns="0" rIns="0" bIns="0" rtlCol="0">
                        <a:prstTxWarp prst="textNoShape">
                          <a:avLst/>
                        </a:prstTxWarp>
                        <a:noAutofit/>
                      </wps:bodyPr>
                    </wps:wsp>
                  </a:graphicData>
                </a:graphic>
              </wp:anchor>
            </w:drawing>
          </mc:Choice>
          <mc:Fallback>
            <w:pict>
              <v:shape w14:anchorId="7DD3C804" id="Graphic 1" o:spid="_x0000_s1026" style="position:absolute;margin-left:71.3pt;margin-top:14.45pt;width:47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" path="m,l5980430,e" filled="f" strokecolor="#efb82c" strokeweight=".37358mm">
                <v:path arrowok="t"/>
                <w10:wrap type="topAndBottom" anchorx="page"/>
              </v:shape>
            </w:pict>
          </mc:Fallback>
        </mc:AlternateContent>
      </w:r>
    </w:p>
    <w:p w14:paraId="43C498FC" w14:textId="77777777" w:rsidR="00141172" w:rsidRPr="00743826" w:rsidRDefault="00743826">
      <w:pPr>
        <w:pStyle w:val="Heading1"/>
        <w:spacing w:before="5"/>
      </w:pPr>
      <w:bookmarkStart w:id="0" w:name="Policies"/>
      <w:bookmarkEnd w:id="0"/>
      <w:r w:rsidRPr="00743826">
        <w:rPr>
          <w:spacing w:val="-2"/>
          <w:w w:val="105"/>
        </w:rPr>
        <w:t>Policies</w:t>
      </w:r>
    </w:p>
    <w:p w14:paraId="682DD529" w14:textId="77777777" w:rsidR="00141172" w:rsidRDefault="00743826">
      <w:pPr>
        <w:spacing w:before="267" w:line="242" w:lineRule="auto"/>
        <w:ind w:left="360"/>
        <w:rPr>
          <w:sz w:val="21"/>
        </w:rPr>
      </w:pPr>
      <w:r>
        <w:rPr>
          <w:sz w:val="20"/>
        </w:rPr>
        <w:t xml:space="preserve">Collected Rules and Regulations, 110.005 Acceptable Use Policy: </w:t>
      </w:r>
      <w:hyperlink r:id="rId5">
        <w:r>
          <w:rPr>
            <w:color w:val="0000FF"/>
            <w:spacing w:val="-2"/>
            <w:sz w:val="21"/>
            <w:u w:val="single" w:color="0000FF"/>
          </w:rPr>
          <w:t>https://www.umsystem.edu/ums/rules/collected_rules/facilities/ch110/110.005_acceptable_</w:t>
        </w:r>
      </w:hyperlink>
      <w:r>
        <w:rPr>
          <w:color w:val="0000FF"/>
          <w:spacing w:val="-2"/>
          <w:sz w:val="21"/>
        </w:rPr>
        <w:t xml:space="preserve"> </w:t>
      </w:r>
      <w:hyperlink r:id="rId6">
        <w:proofErr w:type="spellStart"/>
        <w:r>
          <w:rPr>
            <w:color w:val="0000FF"/>
            <w:spacing w:val="-2"/>
            <w:sz w:val="21"/>
            <w:u w:val="single" w:color="0000FF"/>
          </w:rPr>
          <w:t>use_policy</w:t>
        </w:r>
        <w:proofErr w:type="spellEnd"/>
      </w:hyperlink>
    </w:p>
    <w:p w14:paraId="41576906" w14:textId="77777777" w:rsidR="00141172" w:rsidRDefault="00743826">
      <w:pPr>
        <w:pStyle w:val="BodyText"/>
        <w:spacing w:before="240"/>
        <w:ind w:left="360" w:right="404"/>
      </w:pPr>
      <w:r>
        <w:rPr>
          <w:noProof/>
        </w:rPr>
        <mc:AlternateContent>
          <mc:Choice Requires="wps">
            <w:drawing>
              <wp:anchor distT="0" distB="0" distL="0" distR="0" simplePos="0" relativeHeight="15729152" behindDoc="0" locked="0" layoutInCell="1" allowOverlap="1" wp14:anchorId="2E8F7FC0" wp14:editId="5224C7AF">
                <wp:simplePos x="0" y="0"/>
                <wp:positionH relativeFrom="page">
                  <wp:posOffset>3158489</wp:posOffset>
                </wp:positionH>
                <wp:positionV relativeFrom="paragraph">
                  <wp:posOffset>354347</wp:posOffset>
                </wp:positionV>
                <wp:extent cx="3683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830" y="0"/>
                              </a:moveTo>
                              <a:lnTo>
                                <a:pt x="0" y="0"/>
                              </a:lnTo>
                              <a:lnTo>
                                <a:pt x="0" y="7620"/>
                              </a:lnTo>
                              <a:lnTo>
                                <a:pt x="36830" y="7620"/>
                              </a:lnTo>
                              <a:lnTo>
                                <a:pt x="36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D094DA" id="Graphic 2" o:spid="_x0000_s1026" style="position:absolute;margin-left:248.7pt;margin-top:27.9pt;width:2.9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" path="m36830,l,,,7620r36830,l36830,xe" fillcolor="black" stroked="f">
                <v:path arrowok="t"/>
                <w10:wrap anchorx="page"/>
              </v:shape>
            </w:pict>
          </mc:Fallback>
        </mc:AlternateContent>
      </w:r>
      <w:r>
        <w:t xml:space="preserve">Finance Policies 12000, 12001, 12003: </w:t>
      </w:r>
      <w:hyperlink r:id="rId7">
        <w:r>
          <w:rPr>
            <w:color w:val="0000FF"/>
            <w:spacing w:val="-2"/>
            <w:u w:val="single" w:color="0000FF"/>
          </w:rPr>
          <w:t>https://www.umsystem.edu/ums/policies/general_administration</w:t>
        </w:r>
      </w:hyperlink>
    </w:p>
    <w:p w14:paraId="5164F0EE" w14:textId="77777777" w:rsidR="00141172" w:rsidRDefault="00141172">
      <w:pPr>
        <w:pStyle w:val="BodyText"/>
        <w:spacing w:before="33"/>
      </w:pPr>
    </w:p>
    <w:p w14:paraId="287BCDED" w14:textId="77777777" w:rsidR="00141172" w:rsidRDefault="00743826">
      <w:pPr>
        <w:spacing w:line="506" w:lineRule="auto"/>
        <w:ind w:left="360" w:right="8586"/>
        <w:rPr>
          <w:b/>
          <w:sz w:val="23"/>
        </w:rPr>
      </w:pPr>
      <w:bookmarkStart w:id="1" w:name="Forms"/>
      <w:bookmarkEnd w:id="1"/>
      <w:r w:rsidRPr="00743826">
        <w:rPr>
          <w:b/>
          <w:spacing w:val="-2"/>
          <w:sz w:val="23"/>
        </w:rPr>
        <w:t xml:space="preserve">Forms </w:t>
      </w:r>
      <w:proofErr w:type="gramStart"/>
      <w:r>
        <w:rPr>
          <w:spacing w:val="-4"/>
          <w:sz w:val="20"/>
        </w:rPr>
        <w:t>None</w:t>
      </w:r>
      <w:proofErr w:type="gramEnd"/>
      <w:r>
        <w:rPr>
          <w:spacing w:val="-4"/>
          <w:sz w:val="20"/>
        </w:rPr>
        <w:t xml:space="preserve"> </w:t>
      </w:r>
      <w:bookmarkStart w:id="2" w:name="Overview"/>
      <w:bookmarkEnd w:id="2"/>
      <w:r w:rsidRPr="00743826">
        <w:rPr>
          <w:b/>
          <w:spacing w:val="-2"/>
          <w:sz w:val="23"/>
        </w:rPr>
        <w:t>Overview</w:t>
      </w:r>
    </w:p>
    <w:p w14:paraId="3097D36B" w14:textId="77777777" w:rsidR="00141172" w:rsidRDefault="00743826">
      <w:pPr>
        <w:pStyle w:val="BodyText"/>
        <w:spacing w:line="195" w:lineRule="exact"/>
        <w:ind w:left="360"/>
      </w:pPr>
      <w:r>
        <w:rPr>
          <w:color w:val="111111"/>
        </w:rPr>
        <w:t>Effective</w:t>
      </w:r>
      <w:r>
        <w:rPr>
          <w:color w:val="111111"/>
          <w:spacing w:val="-13"/>
        </w:rPr>
        <w:t xml:space="preserve"> </w:t>
      </w:r>
      <w:r>
        <w:rPr>
          <w:b/>
          <w:color w:val="111111"/>
        </w:rPr>
        <w:t>December</w:t>
      </w:r>
      <w:r>
        <w:rPr>
          <w:b/>
          <w:color w:val="111111"/>
          <w:spacing w:val="-3"/>
        </w:rPr>
        <w:t xml:space="preserve"> </w:t>
      </w:r>
      <w:r>
        <w:rPr>
          <w:b/>
          <w:color w:val="111111"/>
        </w:rPr>
        <w:t>31,</w:t>
      </w:r>
      <w:r>
        <w:rPr>
          <w:b/>
          <w:color w:val="111111"/>
          <w:spacing w:val="-9"/>
        </w:rPr>
        <w:t xml:space="preserve"> </w:t>
      </w:r>
      <w:r>
        <w:rPr>
          <w:b/>
          <w:color w:val="111111"/>
        </w:rPr>
        <w:t>2017</w:t>
      </w:r>
      <w:r>
        <w:rPr>
          <w:color w:val="111111"/>
        </w:rPr>
        <w:t>,</w:t>
      </w:r>
      <w:r>
        <w:rPr>
          <w:color w:val="111111"/>
          <w:spacing w:val="-8"/>
        </w:rPr>
        <w:t xml:space="preserve"> </w:t>
      </w:r>
      <w:proofErr w:type="gramStart"/>
      <w:r>
        <w:rPr>
          <w:color w:val="111111"/>
        </w:rPr>
        <w:t>in</w:t>
      </w:r>
      <w:r>
        <w:rPr>
          <w:color w:val="111111"/>
          <w:spacing w:val="-3"/>
        </w:rPr>
        <w:t xml:space="preserve"> </w:t>
      </w:r>
      <w:r>
        <w:rPr>
          <w:color w:val="111111"/>
        </w:rPr>
        <w:t>order</w:t>
      </w:r>
      <w:r>
        <w:rPr>
          <w:color w:val="111111"/>
          <w:spacing w:val="-5"/>
        </w:rPr>
        <w:t xml:space="preserve"> </w:t>
      </w:r>
      <w:r>
        <w:rPr>
          <w:color w:val="111111"/>
        </w:rPr>
        <w:t>to</w:t>
      </w:r>
      <w:proofErr w:type="gramEnd"/>
      <w:r>
        <w:rPr>
          <w:color w:val="111111"/>
          <w:spacing w:val="-12"/>
        </w:rPr>
        <w:t xml:space="preserve"> </w:t>
      </w:r>
      <w:r>
        <w:rPr>
          <w:color w:val="111111"/>
        </w:rPr>
        <w:t>accept</w:t>
      </w:r>
      <w:r>
        <w:rPr>
          <w:color w:val="111111"/>
          <w:spacing w:val="-6"/>
        </w:rPr>
        <w:t xml:space="preserve"> </w:t>
      </w:r>
      <w:r>
        <w:rPr>
          <w:color w:val="111111"/>
        </w:rPr>
        <w:t>a</w:t>
      </w:r>
      <w:r>
        <w:rPr>
          <w:color w:val="111111"/>
          <w:spacing w:val="-3"/>
        </w:rPr>
        <w:t xml:space="preserve"> </w:t>
      </w:r>
      <w:r>
        <w:rPr>
          <w:color w:val="111111"/>
        </w:rPr>
        <w:t>contract</w:t>
      </w:r>
      <w:r>
        <w:rPr>
          <w:color w:val="111111"/>
          <w:spacing w:val="1"/>
        </w:rPr>
        <w:t xml:space="preserve"> </w:t>
      </w:r>
      <w:r>
        <w:rPr>
          <w:color w:val="111111"/>
        </w:rPr>
        <w:t>funded</w:t>
      </w:r>
      <w:r>
        <w:rPr>
          <w:color w:val="111111"/>
          <w:spacing w:val="-11"/>
        </w:rPr>
        <w:t xml:space="preserve"> </w:t>
      </w:r>
      <w:r>
        <w:rPr>
          <w:color w:val="111111"/>
        </w:rPr>
        <w:t>by</w:t>
      </w:r>
      <w:r>
        <w:rPr>
          <w:color w:val="111111"/>
          <w:spacing w:val="-10"/>
        </w:rPr>
        <w:t xml:space="preserve"> </w:t>
      </w:r>
      <w:r>
        <w:rPr>
          <w:color w:val="111111"/>
        </w:rPr>
        <w:t>the</w:t>
      </w:r>
      <w:r>
        <w:rPr>
          <w:color w:val="111111"/>
          <w:spacing w:val="-10"/>
        </w:rPr>
        <w:t xml:space="preserve"> </w:t>
      </w:r>
      <w:r>
        <w:rPr>
          <w:color w:val="111111"/>
        </w:rPr>
        <w:t>US</w:t>
      </w:r>
      <w:r>
        <w:rPr>
          <w:color w:val="111111"/>
          <w:spacing w:val="-3"/>
        </w:rPr>
        <w:t xml:space="preserve"> </w:t>
      </w:r>
      <w:r>
        <w:rPr>
          <w:color w:val="111111"/>
        </w:rPr>
        <w:t>Department</w:t>
      </w:r>
      <w:r>
        <w:rPr>
          <w:color w:val="111111"/>
          <w:spacing w:val="-5"/>
        </w:rPr>
        <w:t xml:space="preserve"> of</w:t>
      </w:r>
    </w:p>
    <w:p w14:paraId="4B966CF0" w14:textId="77777777" w:rsidR="00141172" w:rsidRDefault="00743826">
      <w:pPr>
        <w:pStyle w:val="BodyText"/>
        <w:ind w:left="359" w:right="404"/>
      </w:pPr>
      <w:r>
        <w:rPr>
          <w:color w:val="111111"/>
        </w:rPr>
        <w:t>Defense (DoD) or any other agency that contains or is otherwise subject to Defense Federal Acquisition</w:t>
      </w:r>
      <w:r>
        <w:rPr>
          <w:color w:val="111111"/>
          <w:spacing w:val="-2"/>
        </w:rPr>
        <w:t xml:space="preserve"> </w:t>
      </w:r>
      <w:r>
        <w:rPr>
          <w:color w:val="111111"/>
        </w:rPr>
        <w:t>Regulation</w:t>
      </w:r>
      <w:r>
        <w:rPr>
          <w:color w:val="111111"/>
          <w:spacing w:val="-2"/>
        </w:rPr>
        <w:t xml:space="preserve"> </w:t>
      </w:r>
      <w:r>
        <w:rPr>
          <w:color w:val="111111"/>
        </w:rPr>
        <w:t xml:space="preserve">Supplement </w:t>
      </w:r>
      <w:hyperlink r:id="rId8">
        <w:r>
          <w:rPr>
            <w:color w:val="C60F2C"/>
          </w:rPr>
          <w:t>(DFARS)</w:t>
        </w:r>
        <w:r>
          <w:rPr>
            <w:color w:val="C60F2C"/>
            <w:spacing w:val="-10"/>
          </w:rPr>
          <w:t xml:space="preserve"> </w:t>
        </w:r>
        <w:r>
          <w:rPr>
            <w:color w:val="C60F2C"/>
          </w:rPr>
          <w:t>252.204-7012</w:t>
        </w:r>
        <w:r>
          <w:rPr>
            <w:color w:val="111111"/>
          </w:rPr>
          <w:t>,</w:t>
        </w:r>
      </w:hyperlink>
      <w:r>
        <w:rPr>
          <w:color w:val="111111"/>
          <w:spacing w:val="-13"/>
        </w:rPr>
        <w:t xml:space="preserve"> </w:t>
      </w:r>
      <w:r>
        <w:rPr>
          <w:color w:val="111111"/>
        </w:rPr>
        <w:t>the</w:t>
      </w:r>
      <w:r>
        <w:rPr>
          <w:color w:val="111111"/>
          <w:spacing w:val="-3"/>
        </w:rPr>
        <w:t xml:space="preserve"> </w:t>
      </w:r>
      <w:r>
        <w:rPr>
          <w:color w:val="111111"/>
        </w:rPr>
        <w:t>University</w:t>
      </w:r>
      <w:r>
        <w:rPr>
          <w:color w:val="111111"/>
          <w:spacing w:val="-1"/>
        </w:rPr>
        <w:t xml:space="preserve"> </w:t>
      </w:r>
      <w:r>
        <w:rPr>
          <w:color w:val="111111"/>
        </w:rPr>
        <w:t>of</w:t>
      </w:r>
      <w:r>
        <w:rPr>
          <w:color w:val="111111"/>
          <w:spacing w:val="-7"/>
        </w:rPr>
        <w:t xml:space="preserve"> </w:t>
      </w:r>
      <w:r>
        <w:rPr>
          <w:color w:val="111111"/>
        </w:rPr>
        <w:t>Missouri must agree</w:t>
      </w:r>
      <w:r>
        <w:rPr>
          <w:color w:val="111111"/>
          <w:spacing w:val="-3"/>
        </w:rPr>
        <w:t xml:space="preserve"> </w:t>
      </w:r>
      <w:r>
        <w:rPr>
          <w:color w:val="111111"/>
        </w:rPr>
        <w:t xml:space="preserve">to implement the information security standards in National Institute of Standards and Technology </w:t>
      </w:r>
      <w:hyperlink r:id="rId9">
        <w:r>
          <w:rPr>
            <w:color w:val="C00000"/>
          </w:rPr>
          <w:t>(NIST) Special Publication (SP)</w:t>
        </w:r>
        <w:r>
          <w:rPr>
            <w:color w:val="C00000"/>
            <w:spacing w:val="-3"/>
          </w:rPr>
          <w:t xml:space="preserve"> </w:t>
        </w:r>
        <w:r>
          <w:rPr>
            <w:color w:val="C00000"/>
          </w:rPr>
          <w:t>800-171</w:t>
        </w:r>
      </w:hyperlink>
      <w:r>
        <w:rPr>
          <w:color w:val="C00000"/>
        </w:rPr>
        <w:t xml:space="preserve"> </w:t>
      </w:r>
      <w:r>
        <w:rPr>
          <w:color w:val="111111"/>
        </w:rPr>
        <w:t>to</w:t>
      </w:r>
      <w:r>
        <w:rPr>
          <w:color w:val="111111"/>
          <w:spacing w:val="-3"/>
        </w:rPr>
        <w:t xml:space="preserve"> </w:t>
      </w:r>
      <w:r>
        <w:rPr>
          <w:color w:val="111111"/>
        </w:rPr>
        <w:t>safeguard systems and networks that process, store, or transmit covered defense information (CDI).</w:t>
      </w:r>
    </w:p>
    <w:p w14:paraId="64DE0E73" w14:textId="77777777" w:rsidR="00141172" w:rsidRDefault="00141172">
      <w:pPr>
        <w:pStyle w:val="BodyText"/>
        <w:spacing w:before="26"/>
      </w:pPr>
    </w:p>
    <w:p w14:paraId="35DD34C2" w14:textId="77777777" w:rsidR="00141172" w:rsidRDefault="00743826">
      <w:pPr>
        <w:pStyle w:val="BodyText"/>
        <w:ind w:left="359" w:right="404"/>
      </w:pPr>
      <w:r>
        <w:rPr>
          <w:color w:val="111111"/>
        </w:rPr>
        <w:t>Covered</w:t>
      </w:r>
      <w:r>
        <w:rPr>
          <w:color w:val="111111"/>
          <w:spacing w:val="-1"/>
        </w:rPr>
        <w:t xml:space="preserve"> </w:t>
      </w:r>
      <w:r>
        <w:rPr>
          <w:color w:val="111111"/>
        </w:rPr>
        <w:t>defense</w:t>
      </w:r>
      <w:r>
        <w:rPr>
          <w:color w:val="111111"/>
          <w:spacing w:val="-8"/>
        </w:rPr>
        <w:t xml:space="preserve"> </w:t>
      </w:r>
      <w:r>
        <w:rPr>
          <w:color w:val="111111"/>
        </w:rPr>
        <w:t>information as defined</w:t>
      </w:r>
      <w:r>
        <w:rPr>
          <w:color w:val="111111"/>
          <w:spacing w:val="-8"/>
        </w:rPr>
        <w:t xml:space="preserve"> </w:t>
      </w:r>
      <w:r>
        <w:rPr>
          <w:color w:val="111111"/>
        </w:rPr>
        <w:t>in DFARS</w:t>
      </w:r>
      <w:r>
        <w:rPr>
          <w:color w:val="111111"/>
          <w:spacing w:val="-6"/>
        </w:rPr>
        <w:t xml:space="preserve"> </w:t>
      </w:r>
      <w:r>
        <w:rPr>
          <w:color w:val="111111"/>
        </w:rPr>
        <w:t>252.204-7012</w:t>
      </w:r>
      <w:r>
        <w:rPr>
          <w:color w:val="111111"/>
          <w:spacing w:val="-3"/>
        </w:rPr>
        <w:t xml:space="preserve"> </w:t>
      </w:r>
      <w:r>
        <w:rPr>
          <w:color w:val="111111"/>
        </w:rPr>
        <w:t>is</w:t>
      </w:r>
      <w:r>
        <w:rPr>
          <w:color w:val="111111"/>
          <w:spacing w:val="-5"/>
        </w:rPr>
        <w:t xml:space="preserve"> </w:t>
      </w:r>
      <w:hyperlink r:id="rId10">
        <w:r>
          <w:rPr>
            <w:color w:val="111111"/>
          </w:rPr>
          <w:t>Controlled</w:t>
        </w:r>
        <w:r>
          <w:rPr>
            <w:color w:val="111111"/>
            <w:spacing w:val="-8"/>
          </w:rPr>
          <w:t xml:space="preserve"> </w:t>
        </w:r>
        <w:r>
          <w:rPr>
            <w:color w:val="111111"/>
          </w:rPr>
          <w:t>Unclassified</w:t>
        </w:r>
      </w:hyperlink>
      <w:r>
        <w:rPr>
          <w:color w:val="111111"/>
        </w:rPr>
        <w:t xml:space="preserve"> </w:t>
      </w:r>
      <w:hyperlink r:id="rId11">
        <w:r>
          <w:rPr>
            <w:color w:val="111111"/>
          </w:rPr>
          <w:t>Information</w:t>
        </w:r>
      </w:hyperlink>
      <w:r>
        <w:rPr>
          <w:color w:val="111111"/>
        </w:rPr>
        <w:t xml:space="preserve"> or controlled technical information.</w:t>
      </w:r>
    </w:p>
    <w:p w14:paraId="023DCE4C" w14:textId="77777777" w:rsidR="00141172" w:rsidRDefault="00141172">
      <w:pPr>
        <w:pStyle w:val="BodyText"/>
        <w:spacing w:before="20"/>
      </w:pPr>
    </w:p>
    <w:p w14:paraId="181FE898" w14:textId="77777777" w:rsidR="00141172" w:rsidRDefault="00743826">
      <w:pPr>
        <w:pStyle w:val="ListParagraph"/>
        <w:numPr>
          <w:ilvl w:val="0"/>
          <w:numId w:val="1"/>
        </w:numPr>
        <w:tabs>
          <w:tab w:val="left" w:pos="359"/>
        </w:tabs>
        <w:ind w:right="489"/>
        <w:rPr>
          <w:sz w:val="20"/>
        </w:rPr>
      </w:pPr>
      <w:r>
        <w:rPr>
          <w:color w:val="111111"/>
          <w:sz w:val="20"/>
        </w:rPr>
        <w:t>Controlled Unclassified</w:t>
      </w:r>
      <w:r>
        <w:rPr>
          <w:color w:val="111111"/>
          <w:spacing w:val="-3"/>
          <w:sz w:val="20"/>
        </w:rPr>
        <w:t xml:space="preserve"> </w:t>
      </w:r>
      <w:r>
        <w:rPr>
          <w:color w:val="111111"/>
          <w:sz w:val="20"/>
        </w:rPr>
        <w:t>Information (CUI) is</w:t>
      </w:r>
      <w:r>
        <w:rPr>
          <w:color w:val="111111"/>
          <w:spacing w:val="-1"/>
          <w:sz w:val="20"/>
        </w:rPr>
        <w:t xml:space="preserve"> </w:t>
      </w:r>
      <w:r>
        <w:rPr>
          <w:color w:val="111111"/>
          <w:sz w:val="20"/>
        </w:rPr>
        <w:t>information</w:t>
      </w:r>
      <w:r>
        <w:rPr>
          <w:color w:val="111111"/>
          <w:spacing w:val="-2"/>
          <w:sz w:val="20"/>
        </w:rPr>
        <w:t xml:space="preserve"> </w:t>
      </w:r>
      <w:r>
        <w:rPr>
          <w:color w:val="111111"/>
          <w:sz w:val="20"/>
        </w:rPr>
        <w:t>the</w:t>
      </w:r>
      <w:r>
        <w:rPr>
          <w:color w:val="111111"/>
          <w:spacing w:val="-3"/>
          <w:sz w:val="20"/>
        </w:rPr>
        <w:t xml:space="preserve"> </w:t>
      </w:r>
      <w:r>
        <w:rPr>
          <w:color w:val="111111"/>
          <w:sz w:val="20"/>
        </w:rPr>
        <w:t>government creates or possesses, or the university creates or possesses on behalf of</w:t>
      </w:r>
      <w:r>
        <w:rPr>
          <w:color w:val="111111"/>
          <w:spacing w:val="-1"/>
          <w:sz w:val="20"/>
        </w:rPr>
        <w:t xml:space="preserve"> </w:t>
      </w:r>
      <w:r>
        <w:rPr>
          <w:color w:val="111111"/>
          <w:sz w:val="20"/>
        </w:rPr>
        <w:t>the</w:t>
      </w:r>
      <w:r>
        <w:rPr>
          <w:color w:val="111111"/>
          <w:spacing w:val="-4"/>
          <w:sz w:val="20"/>
        </w:rPr>
        <w:t xml:space="preserve"> </w:t>
      </w:r>
      <w:r>
        <w:rPr>
          <w:color w:val="111111"/>
          <w:sz w:val="20"/>
        </w:rPr>
        <w:t>government,</w:t>
      </w:r>
      <w:r>
        <w:rPr>
          <w:color w:val="111111"/>
          <w:spacing w:val="-1"/>
          <w:sz w:val="20"/>
        </w:rPr>
        <w:t xml:space="preserve"> </w:t>
      </w:r>
      <w:r>
        <w:rPr>
          <w:color w:val="111111"/>
          <w:sz w:val="20"/>
        </w:rPr>
        <w:t>to which</w:t>
      </w:r>
      <w:r>
        <w:rPr>
          <w:color w:val="111111"/>
          <w:spacing w:val="-3"/>
          <w:sz w:val="20"/>
        </w:rPr>
        <w:t xml:space="preserve"> </w:t>
      </w:r>
      <w:r>
        <w:rPr>
          <w:color w:val="111111"/>
          <w:sz w:val="20"/>
        </w:rPr>
        <w:t>access or distribution controls have</w:t>
      </w:r>
      <w:r>
        <w:rPr>
          <w:color w:val="111111"/>
          <w:spacing w:val="-2"/>
          <w:sz w:val="20"/>
        </w:rPr>
        <w:t xml:space="preserve"> </w:t>
      </w:r>
      <w:r>
        <w:rPr>
          <w:color w:val="111111"/>
          <w:sz w:val="20"/>
        </w:rPr>
        <w:t>been</w:t>
      </w:r>
      <w:r>
        <w:rPr>
          <w:color w:val="111111"/>
          <w:spacing w:val="-1"/>
          <w:sz w:val="20"/>
        </w:rPr>
        <w:t xml:space="preserve"> </w:t>
      </w:r>
      <w:r>
        <w:rPr>
          <w:color w:val="111111"/>
          <w:sz w:val="20"/>
        </w:rPr>
        <w:t>applied</w:t>
      </w:r>
      <w:r>
        <w:rPr>
          <w:color w:val="111111"/>
          <w:spacing w:val="-9"/>
          <w:sz w:val="20"/>
        </w:rPr>
        <w:t xml:space="preserve"> </w:t>
      </w:r>
      <w:r>
        <w:rPr>
          <w:color w:val="111111"/>
          <w:sz w:val="20"/>
        </w:rPr>
        <w:t>in</w:t>
      </w:r>
      <w:r>
        <w:rPr>
          <w:color w:val="111111"/>
          <w:spacing w:val="-1"/>
          <w:sz w:val="20"/>
        </w:rPr>
        <w:t xml:space="preserve"> </w:t>
      </w:r>
      <w:r>
        <w:rPr>
          <w:color w:val="111111"/>
          <w:sz w:val="20"/>
        </w:rPr>
        <w:t>accordance</w:t>
      </w:r>
      <w:r>
        <w:rPr>
          <w:color w:val="111111"/>
          <w:spacing w:val="-2"/>
          <w:sz w:val="20"/>
        </w:rPr>
        <w:t xml:space="preserve"> </w:t>
      </w:r>
      <w:r>
        <w:rPr>
          <w:color w:val="111111"/>
          <w:sz w:val="20"/>
        </w:rPr>
        <w:t>with</w:t>
      </w:r>
      <w:r>
        <w:rPr>
          <w:color w:val="111111"/>
          <w:spacing w:val="-8"/>
          <w:sz w:val="20"/>
        </w:rPr>
        <w:t xml:space="preserve"> </w:t>
      </w:r>
      <w:r>
        <w:rPr>
          <w:color w:val="111111"/>
          <w:sz w:val="20"/>
        </w:rPr>
        <w:t>laws,</w:t>
      </w:r>
      <w:r>
        <w:rPr>
          <w:color w:val="111111"/>
          <w:spacing w:val="-6"/>
          <w:sz w:val="20"/>
        </w:rPr>
        <w:t xml:space="preserve"> </w:t>
      </w:r>
      <w:r>
        <w:rPr>
          <w:color w:val="111111"/>
          <w:sz w:val="20"/>
        </w:rPr>
        <w:t>regulations</w:t>
      </w:r>
      <w:r>
        <w:rPr>
          <w:color w:val="111111"/>
          <w:spacing w:val="-6"/>
          <w:sz w:val="20"/>
        </w:rPr>
        <w:t xml:space="preserve"> </w:t>
      </w:r>
      <w:r>
        <w:rPr>
          <w:color w:val="111111"/>
          <w:sz w:val="20"/>
        </w:rPr>
        <w:t>or</w:t>
      </w:r>
      <w:r>
        <w:rPr>
          <w:color w:val="111111"/>
          <w:spacing w:val="-3"/>
          <w:sz w:val="20"/>
        </w:rPr>
        <w:t xml:space="preserve"> </w:t>
      </w:r>
      <w:r>
        <w:rPr>
          <w:color w:val="111111"/>
          <w:sz w:val="20"/>
        </w:rPr>
        <w:t>Government-wide</w:t>
      </w:r>
      <w:r>
        <w:rPr>
          <w:color w:val="111111"/>
          <w:spacing w:val="-2"/>
          <w:sz w:val="20"/>
        </w:rPr>
        <w:t xml:space="preserve"> </w:t>
      </w:r>
      <w:r>
        <w:rPr>
          <w:color w:val="111111"/>
          <w:sz w:val="20"/>
        </w:rPr>
        <w:t xml:space="preserve">policies. CUI does </w:t>
      </w:r>
      <w:r>
        <w:rPr>
          <w:color w:val="111111"/>
          <w:sz w:val="20"/>
          <w:u w:val="single" w:color="111111"/>
        </w:rPr>
        <w:t>not</w:t>
      </w:r>
      <w:r>
        <w:rPr>
          <w:color w:val="111111"/>
          <w:sz w:val="20"/>
        </w:rPr>
        <w:t xml:space="preserve"> include classified information, nor does it include</w:t>
      </w:r>
      <w:r>
        <w:rPr>
          <w:color w:val="111111"/>
          <w:spacing w:val="-5"/>
          <w:sz w:val="20"/>
        </w:rPr>
        <w:t xml:space="preserve"> </w:t>
      </w:r>
      <w:r>
        <w:rPr>
          <w:color w:val="111111"/>
          <w:sz w:val="20"/>
        </w:rPr>
        <w:t>information</w:t>
      </w:r>
      <w:r>
        <w:rPr>
          <w:color w:val="111111"/>
          <w:spacing w:val="-4"/>
          <w:sz w:val="20"/>
        </w:rPr>
        <w:t xml:space="preserve"> </w:t>
      </w:r>
      <w:r>
        <w:rPr>
          <w:color w:val="111111"/>
          <w:sz w:val="20"/>
        </w:rPr>
        <w:t xml:space="preserve">the university possesses and maintains in its own systems that did not come from, nor was created or possessed by or </w:t>
      </w:r>
      <w:proofErr w:type="gramStart"/>
      <w:r>
        <w:rPr>
          <w:color w:val="111111"/>
          <w:sz w:val="20"/>
        </w:rPr>
        <w:t>for</w:t>
      </w:r>
      <w:proofErr w:type="gramEnd"/>
      <w:r>
        <w:rPr>
          <w:color w:val="111111"/>
          <w:sz w:val="20"/>
        </w:rPr>
        <w:t xml:space="preserve"> a </w:t>
      </w:r>
      <w:proofErr w:type="gramStart"/>
      <w:r>
        <w:rPr>
          <w:color w:val="111111"/>
          <w:sz w:val="20"/>
        </w:rPr>
        <w:t>Government</w:t>
      </w:r>
      <w:proofErr w:type="gramEnd"/>
      <w:r>
        <w:rPr>
          <w:color w:val="111111"/>
          <w:sz w:val="20"/>
        </w:rPr>
        <w:t xml:space="preserve"> agency. A full list of information types (categories &amp; subcategories) is available at the </w:t>
      </w:r>
      <w:hyperlink r:id="rId12">
        <w:r>
          <w:rPr>
            <w:color w:val="C60F2C"/>
            <w:sz w:val="20"/>
          </w:rPr>
          <w:t>CUI</w:t>
        </w:r>
      </w:hyperlink>
      <w:r>
        <w:rPr>
          <w:color w:val="C60F2C"/>
          <w:sz w:val="20"/>
        </w:rPr>
        <w:t xml:space="preserve"> </w:t>
      </w:r>
      <w:hyperlink r:id="rId13">
        <w:r>
          <w:rPr>
            <w:color w:val="C60F2C"/>
            <w:sz w:val="20"/>
          </w:rPr>
          <w:t>Registry of the National Archives.</w:t>
        </w:r>
      </w:hyperlink>
    </w:p>
    <w:p w14:paraId="1B2ABE6E" w14:textId="77777777" w:rsidR="00141172" w:rsidRDefault="00743826">
      <w:pPr>
        <w:pStyle w:val="ListParagraph"/>
        <w:numPr>
          <w:ilvl w:val="0"/>
          <w:numId w:val="1"/>
        </w:numPr>
        <w:tabs>
          <w:tab w:val="left" w:pos="359"/>
        </w:tabs>
        <w:spacing w:before="4"/>
        <w:rPr>
          <w:sz w:val="20"/>
        </w:rPr>
      </w:pPr>
      <w:r>
        <w:rPr>
          <w:color w:val="111111"/>
          <w:sz w:val="20"/>
        </w:rPr>
        <w:t xml:space="preserve">Controlled technical information has military or space </w:t>
      </w:r>
      <w:proofErr w:type="gramStart"/>
      <w:r>
        <w:rPr>
          <w:color w:val="111111"/>
          <w:sz w:val="20"/>
        </w:rPr>
        <w:t>application</w:t>
      </w:r>
      <w:proofErr w:type="gramEnd"/>
      <w:r>
        <w:rPr>
          <w:color w:val="111111"/>
          <w:sz w:val="20"/>
        </w:rPr>
        <w:t xml:space="preserve"> that </w:t>
      </w:r>
      <w:proofErr w:type="gramStart"/>
      <w:r>
        <w:rPr>
          <w:color w:val="111111"/>
          <w:sz w:val="20"/>
        </w:rPr>
        <w:t>is</w:t>
      </w:r>
      <w:proofErr w:type="gramEnd"/>
      <w:r>
        <w:rPr>
          <w:color w:val="111111"/>
          <w:sz w:val="20"/>
        </w:rPr>
        <w:t xml:space="preserve"> subject to controls on the access, use, reproduction, modification, performance, display, release, disclosure, or dissemination. Controlled technical information will typically be designated </w:t>
      </w:r>
      <w:proofErr w:type="gramStart"/>
      <w:r>
        <w:rPr>
          <w:color w:val="111111"/>
          <w:sz w:val="20"/>
        </w:rPr>
        <w:t>by the use of</w:t>
      </w:r>
      <w:proofErr w:type="gramEnd"/>
      <w:r>
        <w:rPr>
          <w:color w:val="111111"/>
          <w:sz w:val="20"/>
        </w:rPr>
        <w:t xml:space="preserve"> DoD distribution</w:t>
      </w:r>
      <w:r>
        <w:rPr>
          <w:color w:val="111111"/>
          <w:spacing w:val="-1"/>
          <w:sz w:val="20"/>
        </w:rPr>
        <w:t xml:space="preserve"> </w:t>
      </w:r>
      <w:r>
        <w:rPr>
          <w:color w:val="111111"/>
          <w:sz w:val="20"/>
        </w:rPr>
        <w:t>statements B</w:t>
      </w:r>
      <w:r>
        <w:rPr>
          <w:color w:val="111111"/>
          <w:spacing w:val="-8"/>
          <w:sz w:val="20"/>
        </w:rPr>
        <w:t xml:space="preserve"> </w:t>
      </w:r>
      <w:r>
        <w:rPr>
          <w:color w:val="111111"/>
          <w:sz w:val="20"/>
        </w:rPr>
        <w:t>through</w:t>
      </w:r>
      <w:r>
        <w:rPr>
          <w:color w:val="111111"/>
          <w:spacing w:val="-8"/>
          <w:sz w:val="20"/>
        </w:rPr>
        <w:t xml:space="preserve"> </w:t>
      </w:r>
      <w:r>
        <w:rPr>
          <w:color w:val="111111"/>
          <w:sz w:val="20"/>
        </w:rPr>
        <w:t>F.</w:t>
      </w:r>
      <w:r>
        <w:rPr>
          <w:color w:val="111111"/>
          <w:spacing w:val="-6"/>
          <w:sz w:val="20"/>
        </w:rPr>
        <w:t xml:space="preserve"> </w:t>
      </w:r>
      <w:r>
        <w:rPr>
          <w:color w:val="111111"/>
          <w:sz w:val="20"/>
        </w:rPr>
        <w:t>(DoD distribution</w:t>
      </w:r>
      <w:r>
        <w:rPr>
          <w:color w:val="111111"/>
          <w:spacing w:val="-1"/>
          <w:sz w:val="20"/>
        </w:rPr>
        <w:t xml:space="preserve"> </w:t>
      </w:r>
      <w:r>
        <w:rPr>
          <w:color w:val="111111"/>
          <w:sz w:val="20"/>
        </w:rPr>
        <w:t>statement A</w:t>
      </w:r>
      <w:r>
        <w:rPr>
          <w:color w:val="111111"/>
          <w:spacing w:val="-5"/>
          <w:sz w:val="20"/>
        </w:rPr>
        <w:t xml:space="preserve"> </w:t>
      </w:r>
      <w:r>
        <w:rPr>
          <w:color w:val="111111"/>
          <w:sz w:val="20"/>
        </w:rPr>
        <w:t>identifies</w:t>
      </w:r>
      <w:r>
        <w:rPr>
          <w:color w:val="111111"/>
          <w:spacing w:val="-7"/>
          <w:sz w:val="20"/>
        </w:rPr>
        <w:t xml:space="preserve"> </w:t>
      </w:r>
      <w:r>
        <w:rPr>
          <w:color w:val="111111"/>
          <w:sz w:val="20"/>
        </w:rPr>
        <w:t>technical</w:t>
      </w:r>
      <w:r>
        <w:rPr>
          <w:color w:val="111111"/>
          <w:spacing w:val="-5"/>
          <w:sz w:val="20"/>
        </w:rPr>
        <w:t xml:space="preserve"> </w:t>
      </w:r>
      <w:r>
        <w:rPr>
          <w:color w:val="111111"/>
          <w:sz w:val="20"/>
        </w:rPr>
        <w:t xml:space="preserve">information that is publicly available without restriction and does not qualify as controlled technical </w:t>
      </w:r>
      <w:r>
        <w:rPr>
          <w:color w:val="111111"/>
          <w:spacing w:val="-2"/>
          <w:sz w:val="20"/>
        </w:rPr>
        <w:t>information.)</w:t>
      </w:r>
    </w:p>
    <w:p w14:paraId="51D836B6" w14:textId="77777777" w:rsidR="00141172" w:rsidRDefault="00141172">
      <w:pPr>
        <w:pStyle w:val="BodyText"/>
        <w:spacing w:before="26"/>
      </w:pPr>
    </w:p>
    <w:p w14:paraId="6EB7B929" w14:textId="77777777" w:rsidR="00141172" w:rsidRDefault="00743826">
      <w:pPr>
        <w:pStyle w:val="BodyText"/>
        <w:ind w:left="360" w:right="404"/>
      </w:pPr>
      <w:r>
        <w:rPr>
          <w:color w:val="111111"/>
        </w:rPr>
        <w:t>Covered defense</w:t>
      </w:r>
      <w:r>
        <w:rPr>
          <w:color w:val="111111"/>
          <w:spacing w:val="-5"/>
        </w:rPr>
        <w:t xml:space="preserve"> </w:t>
      </w:r>
      <w:r>
        <w:rPr>
          <w:color w:val="111111"/>
        </w:rPr>
        <w:t>information will be</w:t>
      </w:r>
      <w:r>
        <w:rPr>
          <w:color w:val="111111"/>
          <w:spacing w:val="-5"/>
        </w:rPr>
        <w:t xml:space="preserve"> </w:t>
      </w:r>
      <w:r>
        <w:rPr>
          <w:color w:val="111111"/>
        </w:rPr>
        <w:t>“marked or otherwise</w:t>
      </w:r>
      <w:r>
        <w:rPr>
          <w:color w:val="111111"/>
          <w:spacing w:val="-5"/>
        </w:rPr>
        <w:t xml:space="preserve"> </w:t>
      </w:r>
      <w:r>
        <w:rPr>
          <w:color w:val="111111"/>
        </w:rPr>
        <w:t>identified</w:t>
      </w:r>
      <w:r>
        <w:rPr>
          <w:color w:val="111111"/>
          <w:spacing w:val="-5"/>
        </w:rPr>
        <w:t xml:space="preserve"> </w:t>
      </w:r>
      <w:r>
        <w:rPr>
          <w:color w:val="111111"/>
        </w:rPr>
        <w:t>in</w:t>
      </w:r>
      <w:r>
        <w:rPr>
          <w:color w:val="111111"/>
          <w:spacing w:val="-4"/>
        </w:rPr>
        <w:t xml:space="preserve"> </w:t>
      </w:r>
      <w:r>
        <w:rPr>
          <w:color w:val="111111"/>
        </w:rPr>
        <w:t>the</w:t>
      </w:r>
      <w:r>
        <w:rPr>
          <w:color w:val="111111"/>
          <w:spacing w:val="-5"/>
        </w:rPr>
        <w:t xml:space="preserve"> </w:t>
      </w:r>
      <w:r>
        <w:rPr>
          <w:color w:val="111111"/>
        </w:rPr>
        <w:t>contract,</w:t>
      </w:r>
      <w:r>
        <w:rPr>
          <w:color w:val="111111"/>
          <w:spacing w:val="-2"/>
        </w:rPr>
        <w:t xml:space="preserve"> </w:t>
      </w:r>
      <w:r>
        <w:rPr>
          <w:color w:val="111111"/>
        </w:rPr>
        <w:t>task</w:t>
      </w:r>
      <w:r>
        <w:rPr>
          <w:color w:val="111111"/>
          <w:spacing w:val="-4"/>
        </w:rPr>
        <w:t xml:space="preserve"> </w:t>
      </w:r>
      <w:r>
        <w:rPr>
          <w:color w:val="111111"/>
        </w:rPr>
        <w:t>order, or deliver order” before being provided to, or generated by, the university. In a contract containing DFARS</w:t>
      </w:r>
      <w:r>
        <w:rPr>
          <w:color w:val="111111"/>
          <w:spacing w:val="-6"/>
        </w:rPr>
        <w:t xml:space="preserve"> </w:t>
      </w:r>
      <w:r>
        <w:rPr>
          <w:color w:val="111111"/>
        </w:rPr>
        <w:t>252.204-7012,</w:t>
      </w:r>
      <w:r>
        <w:rPr>
          <w:color w:val="111111"/>
          <w:spacing w:val="-5"/>
        </w:rPr>
        <w:t xml:space="preserve"> </w:t>
      </w:r>
      <w:r>
        <w:rPr>
          <w:color w:val="111111"/>
        </w:rPr>
        <w:t>this</w:t>
      </w:r>
      <w:r>
        <w:rPr>
          <w:color w:val="111111"/>
          <w:spacing w:val="-5"/>
        </w:rPr>
        <w:t xml:space="preserve"> </w:t>
      </w:r>
      <w:r>
        <w:rPr>
          <w:color w:val="111111"/>
        </w:rPr>
        <w:t>will most often (but</w:t>
      </w:r>
      <w:r>
        <w:rPr>
          <w:color w:val="111111"/>
          <w:spacing w:val="-3"/>
        </w:rPr>
        <w:t xml:space="preserve"> </w:t>
      </w:r>
      <w:r>
        <w:rPr>
          <w:color w:val="111111"/>
        </w:rPr>
        <w:t>not</w:t>
      </w:r>
      <w:r>
        <w:rPr>
          <w:color w:val="111111"/>
          <w:spacing w:val="-3"/>
        </w:rPr>
        <w:t xml:space="preserve"> </w:t>
      </w:r>
      <w:r>
        <w:rPr>
          <w:color w:val="111111"/>
        </w:rPr>
        <w:t>always)</w:t>
      </w:r>
      <w:r>
        <w:rPr>
          <w:color w:val="111111"/>
          <w:spacing w:val="-2"/>
        </w:rPr>
        <w:t xml:space="preserve"> </w:t>
      </w:r>
      <w:r>
        <w:rPr>
          <w:color w:val="111111"/>
        </w:rPr>
        <w:t>be</w:t>
      </w:r>
      <w:r>
        <w:rPr>
          <w:color w:val="111111"/>
          <w:spacing w:val="-8"/>
        </w:rPr>
        <w:t xml:space="preserve"> </w:t>
      </w:r>
      <w:r>
        <w:rPr>
          <w:color w:val="111111"/>
        </w:rPr>
        <w:t>specified</w:t>
      </w:r>
      <w:r>
        <w:rPr>
          <w:color w:val="111111"/>
          <w:spacing w:val="-1"/>
        </w:rPr>
        <w:t xml:space="preserve"> </w:t>
      </w:r>
      <w:r>
        <w:rPr>
          <w:color w:val="111111"/>
        </w:rPr>
        <w:t>in</w:t>
      </w:r>
      <w:r>
        <w:rPr>
          <w:color w:val="111111"/>
          <w:spacing w:val="-7"/>
        </w:rPr>
        <w:t xml:space="preserve"> </w:t>
      </w:r>
      <w:r>
        <w:rPr>
          <w:color w:val="111111"/>
        </w:rPr>
        <w:t>the</w:t>
      </w:r>
      <w:r>
        <w:rPr>
          <w:color w:val="111111"/>
          <w:spacing w:val="-8"/>
        </w:rPr>
        <w:t xml:space="preserve"> </w:t>
      </w:r>
      <w:r>
        <w:rPr>
          <w:color w:val="111111"/>
        </w:rPr>
        <w:t>Contract Data Requirements List (CDRLs), where the sponsor will indicate whether specific data associated with the project is required to be marked as controlled technical information.</w:t>
      </w:r>
    </w:p>
    <w:p w14:paraId="194739F5" w14:textId="77777777" w:rsidR="00141172" w:rsidRDefault="00141172">
      <w:pPr>
        <w:pStyle w:val="BodyText"/>
        <w:sectPr w:rsidR="00141172">
          <w:type w:val="continuous"/>
          <w:pgSz w:w="12240" w:h="15840"/>
          <w:pgMar w:top="1360" w:right="1080" w:bottom="280" w:left="1080" w:header="720" w:footer="720" w:gutter="0"/>
          <w:cols w:space="720"/>
        </w:sectPr>
      </w:pPr>
    </w:p>
    <w:p w14:paraId="5C871A62" w14:textId="77777777" w:rsidR="00141172" w:rsidRDefault="00743826">
      <w:pPr>
        <w:pStyle w:val="Heading2"/>
        <w:spacing w:before="80"/>
      </w:pPr>
      <w:bookmarkStart w:id="3" w:name="DFARS_252.204-7012_-_Safeguarding_Covere"/>
      <w:bookmarkEnd w:id="3"/>
      <w:r>
        <w:rPr>
          <w:color w:val="111111"/>
        </w:rPr>
        <w:lastRenderedPageBreak/>
        <w:t>DFARS</w:t>
      </w:r>
      <w:r>
        <w:rPr>
          <w:color w:val="111111"/>
          <w:spacing w:val="-13"/>
        </w:rPr>
        <w:t xml:space="preserve"> </w:t>
      </w:r>
      <w:r>
        <w:rPr>
          <w:color w:val="111111"/>
        </w:rPr>
        <w:t>252.204-7012</w:t>
      </w:r>
      <w:r>
        <w:rPr>
          <w:color w:val="111111"/>
          <w:spacing w:val="-11"/>
        </w:rPr>
        <w:t xml:space="preserve"> </w:t>
      </w:r>
      <w:r>
        <w:rPr>
          <w:color w:val="111111"/>
        </w:rPr>
        <w:t>-</w:t>
      </w:r>
      <w:r>
        <w:rPr>
          <w:color w:val="111111"/>
          <w:spacing w:val="-11"/>
        </w:rPr>
        <w:t xml:space="preserve"> </w:t>
      </w:r>
      <w:r>
        <w:rPr>
          <w:color w:val="111111"/>
        </w:rPr>
        <w:t>Safeguarding</w:t>
      </w:r>
      <w:r>
        <w:rPr>
          <w:color w:val="111111"/>
          <w:spacing w:val="-4"/>
        </w:rPr>
        <w:t xml:space="preserve"> </w:t>
      </w:r>
      <w:r>
        <w:rPr>
          <w:color w:val="111111"/>
        </w:rPr>
        <w:t>Covered</w:t>
      </w:r>
      <w:r>
        <w:rPr>
          <w:color w:val="111111"/>
          <w:spacing w:val="-9"/>
        </w:rPr>
        <w:t xml:space="preserve"> </w:t>
      </w:r>
      <w:r>
        <w:rPr>
          <w:color w:val="111111"/>
        </w:rPr>
        <w:t>Defense</w:t>
      </w:r>
      <w:r>
        <w:rPr>
          <w:color w:val="111111"/>
          <w:spacing w:val="-6"/>
        </w:rPr>
        <w:t xml:space="preserve"> </w:t>
      </w:r>
      <w:r>
        <w:rPr>
          <w:color w:val="111111"/>
        </w:rPr>
        <w:t>Information</w:t>
      </w:r>
      <w:r>
        <w:rPr>
          <w:color w:val="111111"/>
          <w:spacing w:val="-12"/>
        </w:rPr>
        <w:t xml:space="preserve"> </w:t>
      </w:r>
      <w:r>
        <w:rPr>
          <w:color w:val="111111"/>
        </w:rPr>
        <w:t>and</w:t>
      </w:r>
      <w:r>
        <w:rPr>
          <w:color w:val="111111"/>
          <w:spacing w:val="-10"/>
        </w:rPr>
        <w:t xml:space="preserve"> </w:t>
      </w:r>
      <w:r>
        <w:rPr>
          <w:color w:val="111111"/>
        </w:rPr>
        <w:t>Cyber</w:t>
      </w:r>
      <w:r>
        <w:rPr>
          <w:color w:val="111111"/>
          <w:spacing w:val="-6"/>
        </w:rPr>
        <w:t xml:space="preserve"> </w:t>
      </w:r>
      <w:r>
        <w:rPr>
          <w:color w:val="111111"/>
        </w:rPr>
        <w:t>Incident</w:t>
      </w:r>
      <w:r>
        <w:rPr>
          <w:color w:val="111111"/>
          <w:spacing w:val="-9"/>
        </w:rPr>
        <w:t xml:space="preserve"> </w:t>
      </w:r>
      <w:r>
        <w:rPr>
          <w:color w:val="111111"/>
          <w:spacing w:val="-2"/>
        </w:rPr>
        <w:t>Reporting</w:t>
      </w:r>
    </w:p>
    <w:p w14:paraId="460C0C26" w14:textId="77777777" w:rsidR="00141172" w:rsidRDefault="00141172">
      <w:pPr>
        <w:pStyle w:val="BodyText"/>
        <w:spacing w:before="28"/>
        <w:rPr>
          <w:b/>
        </w:rPr>
      </w:pPr>
    </w:p>
    <w:p w14:paraId="573AF2E2" w14:textId="77777777" w:rsidR="00141172" w:rsidRDefault="00743826">
      <w:pPr>
        <w:pStyle w:val="BodyText"/>
        <w:ind w:left="360" w:right="404"/>
      </w:pPr>
      <w:r>
        <w:rPr>
          <w:color w:val="111111"/>
        </w:rPr>
        <w:t xml:space="preserve">This regulation requires the university to provide adequate security to safeguard covered information that is processed, stored, or transmitted on its internal information systems or networks by using NIST SP 800-171 as the performance-based standard to ensure compliance </w:t>
      </w:r>
      <w:r>
        <w:t>with</w:t>
      </w:r>
      <w:r>
        <w:rPr>
          <w:spacing w:val="-7"/>
        </w:rPr>
        <w:t xml:space="preserve"> </w:t>
      </w:r>
      <w:r>
        <w:rPr>
          <w:color w:val="111111"/>
        </w:rPr>
        <w:t>the</w:t>
      </w:r>
      <w:r>
        <w:rPr>
          <w:color w:val="111111"/>
          <w:spacing w:val="-1"/>
        </w:rPr>
        <w:t xml:space="preserve"> </w:t>
      </w:r>
      <w:r>
        <w:rPr>
          <w:color w:val="111111"/>
        </w:rPr>
        <w:t>regulation. The</w:t>
      </w:r>
      <w:r>
        <w:rPr>
          <w:color w:val="111111"/>
          <w:spacing w:val="-8"/>
        </w:rPr>
        <w:t xml:space="preserve"> </w:t>
      </w:r>
      <w:r>
        <w:rPr>
          <w:color w:val="111111"/>
        </w:rPr>
        <w:t>university must also</w:t>
      </w:r>
      <w:r>
        <w:rPr>
          <w:color w:val="111111"/>
          <w:spacing w:val="-9"/>
        </w:rPr>
        <w:t xml:space="preserve"> </w:t>
      </w:r>
      <w:r>
        <w:rPr>
          <w:color w:val="111111"/>
        </w:rPr>
        <w:t>flow</w:t>
      </w:r>
      <w:r>
        <w:rPr>
          <w:color w:val="111111"/>
          <w:spacing w:val="-1"/>
        </w:rPr>
        <w:t xml:space="preserve"> </w:t>
      </w:r>
      <w:r>
        <w:rPr>
          <w:color w:val="111111"/>
        </w:rPr>
        <w:t>down</w:t>
      </w:r>
      <w:r>
        <w:rPr>
          <w:color w:val="111111"/>
          <w:spacing w:val="-7"/>
        </w:rPr>
        <w:t xml:space="preserve"> </w:t>
      </w:r>
      <w:r>
        <w:rPr>
          <w:color w:val="111111"/>
        </w:rPr>
        <w:t>this</w:t>
      </w:r>
      <w:r>
        <w:rPr>
          <w:color w:val="111111"/>
          <w:spacing w:val="-5"/>
        </w:rPr>
        <w:t xml:space="preserve"> </w:t>
      </w:r>
      <w:r>
        <w:rPr>
          <w:color w:val="111111"/>
        </w:rPr>
        <w:t>requirement</w:t>
      </w:r>
      <w:r>
        <w:rPr>
          <w:color w:val="111111"/>
          <w:spacing w:val="-3"/>
        </w:rPr>
        <w:t xml:space="preserve"> </w:t>
      </w:r>
      <w:r>
        <w:rPr>
          <w:color w:val="111111"/>
        </w:rPr>
        <w:t>to</w:t>
      </w:r>
      <w:r>
        <w:rPr>
          <w:color w:val="111111"/>
          <w:spacing w:val="-2"/>
        </w:rPr>
        <w:t xml:space="preserve"> </w:t>
      </w:r>
      <w:r>
        <w:rPr>
          <w:color w:val="111111"/>
        </w:rPr>
        <w:t>all</w:t>
      </w:r>
      <w:r>
        <w:rPr>
          <w:color w:val="111111"/>
          <w:spacing w:val="-4"/>
        </w:rPr>
        <w:t xml:space="preserve"> </w:t>
      </w:r>
      <w:r>
        <w:rPr>
          <w:color w:val="111111"/>
        </w:rPr>
        <w:t>subcontractors who will receive or generate CDI through their performance on the contract.</w:t>
      </w:r>
    </w:p>
    <w:p w14:paraId="0B84A338" w14:textId="77777777" w:rsidR="00141172" w:rsidRDefault="00141172">
      <w:pPr>
        <w:pStyle w:val="BodyText"/>
        <w:spacing w:before="19"/>
      </w:pPr>
    </w:p>
    <w:p w14:paraId="7A764A05" w14:textId="77777777" w:rsidR="00141172" w:rsidRDefault="00743826">
      <w:pPr>
        <w:pStyle w:val="Heading2"/>
        <w:ind w:left="359"/>
      </w:pPr>
      <w:bookmarkStart w:id="4" w:name="National_Institute_of_Standards_&amp;_Techno"/>
      <w:bookmarkEnd w:id="4"/>
      <w:r>
        <w:rPr>
          <w:color w:val="111111"/>
        </w:rPr>
        <w:t>National Institute</w:t>
      </w:r>
      <w:r>
        <w:rPr>
          <w:color w:val="111111"/>
          <w:spacing w:val="-6"/>
        </w:rPr>
        <w:t xml:space="preserve"> </w:t>
      </w:r>
      <w:r>
        <w:rPr>
          <w:color w:val="111111"/>
        </w:rPr>
        <w:t>of</w:t>
      </w:r>
      <w:r>
        <w:rPr>
          <w:color w:val="111111"/>
          <w:spacing w:val="-6"/>
        </w:rPr>
        <w:t xml:space="preserve"> </w:t>
      </w:r>
      <w:r>
        <w:rPr>
          <w:color w:val="111111"/>
        </w:rPr>
        <w:t>Standards</w:t>
      </w:r>
      <w:r>
        <w:rPr>
          <w:color w:val="111111"/>
          <w:spacing w:val="-9"/>
        </w:rPr>
        <w:t xml:space="preserve"> </w:t>
      </w:r>
      <w:r>
        <w:rPr>
          <w:color w:val="111111"/>
        </w:rPr>
        <w:t>&amp; Technology</w:t>
      </w:r>
      <w:r>
        <w:rPr>
          <w:color w:val="111111"/>
          <w:spacing w:val="-2"/>
        </w:rPr>
        <w:t xml:space="preserve"> </w:t>
      </w:r>
      <w:r>
        <w:rPr>
          <w:color w:val="111111"/>
        </w:rPr>
        <w:t>(NIST)</w:t>
      </w:r>
      <w:r>
        <w:rPr>
          <w:color w:val="111111"/>
          <w:spacing w:val="-4"/>
        </w:rPr>
        <w:t xml:space="preserve"> </w:t>
      </w:r>
      <w:r>
        <w:rPr>
          <w:color w:val="111111"/>
        </w:rPr>
        <w:t>Special Publication</w:t>
      </w:r>
      <w:r>
        <w:rPr>
          <w:color w:val="111111"/>
          <w:spacing w:val="-6"/>
        </w:rPr>
        <w:t xml:space="preserve"> </w:t>
      </w:r>
      <w:r>
        <w:rPr>
          <w:color w:val="111111"/>
        </w:rPr>
        <w:t>(SP)</w:t>
      </w:r>
      <w:r>
        <w:rPr>
          <w:color w:val="111111"/>
          <w:spacing w:val="-4"/>
        </w:rPr>
        <w:t xml:space="preserve"> </w:t>
      </w:r>
      <w:r>
        <w:rPr>
          <w:color w:val="111111"/>
        </w:rPr>
        <w:t>800-171 -</w:t>
      </w:r>
      <w:r>
        <w:rPr>
          <w:color w:val="111111"/>
          <w:spacing w:val="-5"/>
        </w:rPr>
        <w:t xml:space="preserve"> </w:t>
      </w:r>
      <w:r>
        <w:rPr>
          <w:color w:val="111111"/>
        </w:rPr>
        <w:t>Protecting Controlled Unclassified Information in Non-federal Information Systems and Organizations</w:t>
      </w:r>
    </w:p>
    <w:p w14:paraId="2702A83D" w14:textId="77777777" w:rsidR="00141172" w:rsidRDefault="00141172">
      <w:pPr>
        <w:pStyle w:val="BodyText"/>
        <w:spacing w:before="28"/>
        <w:rPr>
          <w:b/>
        </w:rPr>
      </w:pPr>
    </w:p>
    <w:p w14:paraId="2BFD00E8" w14:textId="77777777" w:rsidR="00141172" w:rsidRDefault="00743826">
      <w:pPr>
        <w:pStyle w:val="BodyText"/>
        <w:ind w:left="360" w:right="471"/>
      </w:pPr>
      <w:r>
        <w:rPr>
          <w:color w:val="111111"/>
        </w:rPr>
        <w:t>This publication details the mandatory controls for both federal and non-federal agencies, including requirements governing policy, process, and secure IT configuration. The mapping table</w:t>
      </w:r>
      <w:r>
        <w:rPr>
          <w:color w:val="111111"/>
          <w:spacing w:val="-7"/>
        </w:rPr>
        <w:t xml:space="preserve"> </w:t>
      </w:r>
      <w:r>
        <w:rPr>
          <w:color w:val="111111"/>
        </w:rPr>
        <w:t>in</w:t>
      </w:r>
      <w:r>
        <w:rPr>
          <w:color w:val="111111"/>
          <w:spacing w:val="-6"/>
        </w:rPr>
        <w:t xml:space="preserve"> </w:t>
      </w:r>
      <w:r>
        <w:rPr>
          <w:color w:val="111111"/>
        </w:rPr>
        <w:t>Appendix</w:t>
      </w:r>
      <w:r>
        <w:rPr>
          <w:color w:val="111111"/>
          <w:spacing w:val="-1"/>
        </w:rPr>
        <w:t xml:space="preserve"> </w:t>
      </w:r>
      <w:r>
        <w:rPr>
          <w:color w:val="111111"/>
        </w:rPr>
        <w:t>D</w:t>
      </w:r>
      <w:r>
        <w:rPr>
          <w:color w:val="111111"/>
          <w:spacing w:val="-4"/>
        </w:rPr>
        <w:t xml:space="preserve"> </w:t>
      </w:r>
      <w:hyperlink r:id="rId14">
        <w:r>
          <w:rPr>
            <w:color w:val="C60F2C"/>
          </w:rPr>
          <w:t>NIST</w:t>
        </w:r>
        <w:r>
          <w:rPr>
            <w:color w:val="C60F2C"/>
            <w:spacing w:val="-5"/>
          </w:rPr>
          <w:t xml:space="preserve"> </w:t>
        </w:r>
        <w:r>
          <w:rPr>
            <w:color w:val="C60F2C"/>
          </w:rPr>
          <w:t>SP</w:t>
        </w:r>
        <w:r>
          <w:rPr>
            <w:color w:val="C60F2C"/>
            <w:spacing w:val="-2"/>
          </w:rPr>
          <w:t xml:space="preserve"> </w:t>
        </w:r>
        <w:r>
          <w:rPr>
            <w:color w:val="C60F2C"/>
          </w:rPr>
          <w:t>800-171</w:t>
        </w:r>
      </w:hyperlink>
      <w:r>
        <w:rPr>
          <w:color w:val="C60F2C"/>
        </w:rPr>
        <w:t xml:space="preserve"> </w:t>
      </w:r>
      <w:r>
        <w:rPr>
          <w:color w:val="111111"/>
        </w:rPr>
        <w:t>maps each requirement</w:t>
      </w:r>
      <w:r>
        <w:rPr>
          <w:color w:val="111111"/>
          <w:spacing w:val="-2"/>
        </w:rPr>
        <w:t xml:space="preserve"> </w:t>
      </w:r>
      <w:r>
        <w:rPr>
          <w:color w:val="111111"/>
        </w:rPr>
        <w:t>to</w:t>
      </w:r>
      <w:r>
        <w:rPr>
          <w:color w:val="111111"/>
          <w:spacing w:val="-1"/>
        </w:rPr>
        <w:t xml:space="preserve"> </w:t>
      </w:r>
      <w:r>
        <w:rPr>
          <w:color w:val="111111"/>
        </w:rPr>
        <w:t>the</w:t>
      </w:r>
      <w:r>
        <w:rPr>
          <w:color w:val="111111"/>
          <w:spacing w:val="-7"/>
        </w:rPr>
        <w:t xml:space="preserve"> </w:t>
      </w:r>
      <w:r>
        <w:rPr>
          <w:color w:val="111111"/>
        </w:rPr>
        <w:t>relevant</w:t>
      </w:r>
      <w:r>
        <w:rPr>
          <w:color w:val="111111"/>
          <w:spacing w:val="-2"/>
        </w:rPr>
        <w:t xml:space="preserve"> </w:t>
      </w:r>
      <w:r>
        <w:rPr>
          <w:color w:val="111111"/>
        </w:rPr>
        <w:t>security</w:t>
      </w:r>
      <w:r>
        <w:rPr>
          <w:color w:val="111111"/>
          <w:spacing w:val="-5"/>
        </w:rPr>
        <w:t xml:space="preserve"> </w:t>
      </w:r>
      <w:r>
        <w:rPr>
          <w:color w:val="111111"/>
        </w:rPr>
        <w:t>controls, and although there are 110 security requirements, these can be grouped into the fourteen categories outlined in the table.</w:t>
      </w:r>
    </w:p>
    <w:p w14:paraId="24188878" w14:textId="77777777" w:rsidR="00141172" w:rsidRDefault="00141172">
      <w:pPr>
        <w:pStyle w:val="BodyText"/>
        <w:spacing w:before="26"/>
      </w:pPr>
    </w:p>
    <w:p w14:paraId="5C38224F" w14:textId="77777777" w:rsidR="00141172" w:rsidRDefault="00743826">
      <w:pPr>
        <w:pStyle w:val="Heading2"/>
      </w:pPr>
      <w:bookmarkStart w:id="5" w:name="Meeting_the_NIST_Information_Technology_"/>
      <w:bookmarkEnd w:id="5"/>
      <w:r>
        <w:rPr>
          <w:color w:val="111111"/>
        </w:rPr>
        <w:t>Meeting</w:t>
      </w:r>
      <w:r>
        <w:rPr>
          <w:color w:val="111111"/>
          <w:spacing w:val="-11"/>
        </w:rPr>
        <w:t xml:space="preserve"> </w:t>
      </w:r>
      <w:r>
        <w:rPr>
          <w:color w:val="111111"/>
        </w:rPr>
        <w:t>the</w:t>
      </w:r>
      <w:r>
        <w:rPr>
          <w:color w:val="111111"/>
          <w:spacing w:val="-11"/>
        </w:rPr>
        <w:t xml:space="preserve"> </w:t>
      </w:r>
      <w:r>
        <w:rPr>
          <w:color w:val="111111"/>
        </w:rPr>
        <w:t>NIST</w:t>
      </w:r>
      <w:r>
        <w:rPr>
          <w:color w:val="111111"/>
          <w:spacing w:val="-4"/>
        </w:rPr>
        <w:t xml:space="preserve"> </w:t>
      </w:r>
      <w:r>
        <w:rPr>
          <w:color w:val="111111"/>
        </w:rPr>
        <w:t>Information</w:t>
      </w:r>
      <w:r>
        <w:rPr>
          <w:color w:val="111111"/>
          <w:spacing w:val="-11"/>
        </w:rPr>
        <w:t xml:space="preserve"> </w:t>
      </w:r>
      <w:r>
        <w:rPr>
          <w:color w:val="111111"/>
        </w:rPr>
        <w:t>Technology</w:t>
      </w:r>
      <w:r>
        <w:rPr>
          <w:color w:val="111111"/>
          <w:spacing w:val="-7"/>
        </w:rPr>
        <w:t xml:space="preserve"> </w:t>
      </w:r>
      <w:r>
        <w:rPr>
          <w:color w:val="111111"/>
        </w:rPr>
        <w:t>standard</w:t>
      </w:r>
      <w:r>
        <w:rPr>
          <w:color w:val="111111"/>
          <w:spacing w:val="-2"/>
        </w:rPr>
        <w:t xml:space="preserve"> </w:t>
      </w:r>
      <w:r>
        <w:rPr>
          <w:color w:val="111111"/>
        </w:rPr>
        <w:t>–</w:t>
      </w:r>
      <w:r>
        <w:rPr>
          <w:color w:val="111111"/>
          <w:spacing w:val="-13"/>
        </w:rPr>
        <w:t xml:space="preserve"> </w:t>
      </w:r>
      <w:r>
        <w:rPr>
          <w:color w:val="111111"/>
        </w:rPr>
        <w:t>the</w:t>
      </w:r>
      <w:r>
        <w:rPr>
          <w:color w:val="111111"/>
          <w:spacing w:val="-5"/>
        </w:rPr>
        <w:t xml:space="preserve"> </w:t>
      </w:r>
      <w:r>
        <w:rPr>
          <w:color w:val="111111"/>
        </w:rPr>
        <w:t>University</w:t>
      </w:r>
      <w:r>
        <w:rPr>
          <w:color w:val="111111"/>
          <w:spacing w:val="-7"/>
        </w:rPr>
        <w:t xml:space="preserve"> </w:t>
      </w:r>
      <w:r>
        <w:rPr>
          <w:color w:val="111111"/>
          <w:spacing w:val="-2"/>
        </w:rPr>
        <w:t>Framework</w:t>
      </w:r>
    </w:p>
    <w:p w14:paraId="70890BCF" w14:textId="77777777" w:rsidR="00141172" w:rsidRDefault="00141172">
      <w:pPr>
        <w:pStyle w:val="BodyText"/>
        <w:spacing w:before="21"/>
        <w:rPr>
          <w:b/>
        </w:rPr>
      </w:pPr>
    </w:p>
    <w:p w14:paraId="5496FF9B" w14:textId="77777777" w:rsidR="00141172" w:rsidRDefault="00743826">
      <w:pPr>
        <w:pStyle w:val="BodyText"/>
        <w:ind w:left="360" w:right="404"/>
      </w:pPr>
      <w:r>
        <w:rPr>
          <w:color w:val="111111"/>
        </w:rPr>
        <w:t xml:space="preserve">By directing the university to execute a contract and accept the award, the PI is agreeing to </w:t>
      </w:r>
      <w:proofErr w:type="gramStart"/>
      <w:r>
        <w:rPr>
          <w:color w:val="111111"/>
        </w:rPr>
        <w:t>comply</w:t>
      </w:r>
      <w:proofErr w:type="gramEnd"/>
      <w:r>
        <w:rPr>
          <w:color w:val="111111"/>
        </w:rPr>
        <w:t xml:space="preserve"> and implement the controls. There are multiple components required for compliance with</w:t>
      </w:r>
      <w:r>
        <w:rPr>
          <w:color w:val="111111"/>
          <w:spacing w:val="-7"/>
        </w:rPr>
        <w:t xml:space="preserve"> </w:t>
      </w:r>
      <w:r>
        <w:rPr>
          <w:color w:val="111111"/>
        </w:rPr>
        <w:t>the</w:t>
      </w:r>
      <w:r>
        <w:rPr>
          <w:color w:val="111111"/>
          <w:spacing w:val="-8"/>
        </w:rPr>
        <w:t xml:space="preserve"> </w:t>
      </w:r>
      <w:r>
        <w:rPr>
          <w:color w:val="111111"/>
        </w:rPr>
        <w:t>NIST standards. In</w:t>
      </w:r>
      <w:r>
        <w:rPr>
          <w:color w:val="111111"/>
          <w:spacing w:val="-7"/>
        </w:rPr>
        <w:t xml:space="preserve"> </w:t>
      </w:r>
      <w:r>
        <w:rPr>
          <w:color w:val="111111"/>
        </w:rPr>
        <w:t>this document,</w:t>
      </w:r>
      <w:r>
        <w:rPr>
          <w:color w:val="111111"/>
          <w:spacing w:val="-5"/>
        </w:rPr>
        <w:t xml:space="preserve"> </w:t>
      </w:r>
      <w:r>
        <w:rPr>
          <w:color w:val="111111"/>
        </w:rPr>
        <w:t>the</w:t>
      </w:r>
      <w:r>
        <w:rPr>
          <w:color w:val="111111"/>
          <w:spacing w:val="-1"/>
        </w:rPr>
        <w:t xml:space="preserve"> </w:t>
      </w:r>
      <w:r>
        <w:rPr>
          <w:color w:val="111111"/>
        </w:rPr>
        <w:t>university</w:t>
      </w:r>
      <w:r>
        <w:rPr>
          <w:color w:val="111111"/>
          <w:spacing w:val="-6"/>
        </w:rPr>
        <w:t xml:space="preserve"> </w:t>
      </w:r>
      <w:r>
        <w:rPr>
          <w:color w:val="111111"/>
        </w:rPr>
        <w:t>is</w:t>
      </w:r>
      <w:r>
        <w:rPr>
          <w:color w:val="111111"/>
          <w:spacing w:val="-5"/>
        </w:rPr>
        <w:t xml:space="preserve"> </w:t>
      </w:r>
      <w:r>
        <w:rPr>
          <w:color w:val="111111"/>
        </w:rPr>
        <w:t>defining</w:t>
      </w:r>
      <w:r>
        <w:rPr>
          <w:color w:val="111111"/>
          <w:spacing w:val="-5"/>
        </w:rPr>
        <w:t xml:space="preserve"> </w:t>
      </w:r>
      <w:r>
        <w:rPr>
          <w:color w:val="111111"/>
        </w:rPr>
        <w:t>the</w:t>
      </w:r>
      <w:r>
        <w:rPr>
          <w:color w:val="111111"/>
          <w:spacing w:val="-8"/>
        </w:rPr>
        <w:t xml:space="preserve"> </w:t>
      </w:r>
      <w:r>
        <w:rPr>
          <w:color w:val="111111"/>
        </w:rPr>
        <w:t>framework for</w:t>
      </w:r>
      <w:r>
        <w:rPr>
          <w:color w:val="111111"/>
          <w:spacing w:val="-2"/>
        </w:rPr>
        <w:t xml:space="preserve"> </w:t>
      </w:r>
      <w:r>
        <w:rPr>
          <w:color w:val="111111"/>
        </w:rPr>
        <w:t>institutional compliance and the obligations assumed by a Principal Investigator.</w:t>
      </w:r>
    </w:p>
    <w:p w14:paraId="3FD8BD71" w14:textId="77777777" w:rsidR="00141172" w:rsidRDefault="00141172">
      <w:pPr>
        <w:pStyle w:val="BodyText"/>
        <w:spacing w:before="26"/>
      </w:pPr>
    </w:p>
    <w:p w14:paraId="78E8739C" w14:textId="77777777" w:rsidR="00141172" w:rsidRDefault="00743826">
      <w:pPr>
        <w:pStyle w:val="BodyText"/>
        <w:spacing w:before="1"/>
        <w:ind w:left="360"/>
      </w:pPr>
      <w:r>
        <w:rPr>
          <w:color w:val="111111"/>
        </w:rPr>
        <w:t>The PI must be able to demonstrate implementation or planned implementation of the security requirements with</w:t>
      </w:r>
      <w:r>
        <w:rPr>
          <w:color w:val="111111"/>
          <w:spacing w:val="-1"/>
        </w:rPr>
        <w:t xml:space="preserve"> </w:t>
      </w:r>
      <w:r>
        <w:rPr>
          <w:color w:val="111111"/>
        </w:rPr>
        <w:t>a</w:t>
      </w:r>
      <w:r>
        <w:rPr>
          <w:color w:val="111111"/>
          <w:spacing w:val="-8"/>
        </w:rPr>
        <w:t xml:space="preserve"> </w:t>
      </w:r>
      <w:r>
        <w:rPr>
          <w:color w:val="111111"/>
        </w:rPr>
        <w:t>system</w:t>
      </w:r>
      <w:r>
        <w:rPr>
          <w:color w:val="111111"/>
          <w:spacing w:val="-2"/>
        </w:rPr>
        <w:t xml:space="preserve"> </w:t>
      </w:r>
      <w:r>
        <w:rPr>
          <w:color w:val="111111"/>
        </w:rPr>
        <w:t>security plan</w:t>
      </w:r>
      <w:r>
        <w:rPr>
          <w:color w:val="111111"/>
          <w:spacing w:val="-1"/>
        </w:rPr>
        <w:t xml:space="preserve"> </w:t>
      </w:r>
      <w:r>
        <w:rPr>
          <w:color w:val="111111"/>
        </w:rPr>
        <w:t>and</w:t>
      </w:r>
      <w:r>
        <w:rPr>
          <w:color w:val="111111"/>
          <w:spacing w:val="-9"/>
        </w:rPr>
        <w:t xml:space="preserve"> </w:t>
      </w:r>
      <w:r>
        <w:rPr>
          <w:color w:val="111111"/>
        </w:rPr>
        <w:t>associated</w:t>
      </w:r>
      <w:r>
        <w:rPr>
          <w:color w:val="111111"/>
          <w:spacing w:val="-2"/>
        </w:rPr>
        <w:t xml:space="preserve"> </w:t>
      </w:r>
      <w:r>
        <w:rPr>
          <w:color w:val="111111"/>
        </w:rPr>
        <w:t>plans of</w:t>
      </w:r>
      <w:r>
        <w:rPr>
          <w:color w:val="111111"/>
          <w:spacing w:val="-6"/>
        </w:rPr>
        <w:t xml:space="preserve"> </w:t>
      </w:r>
      <w:r>
        <w:rPr>
          <w:color w:val="111111"/>
        </w:rPr>
        <w:t>action</w:t>
      </w:r>
      <w:r>
        <w:rPr>
          <w:color w:val="111111"/>
          <w:spacing w:val="-1"/>
        </w:rPr>
        <w:t xml:space="preserve"> </w:t>
      </w:r>
      <w:r>
        <w:rPr>
          <w:color w:val="111111"/>
        </w:rPr>
        <w:t>documentation.</w:t>
      </w:r>
      <w:r>
        <w:rPr>
          <w:color w:val="111111"/>
          <w:spacing w:val="-6"/>
        </w:rPr>
        <w:t xml:space="preserve"> </w:t>
      </w:r>
      <w:r>
        <w:rPr>
          <w:color w:val="111111"/>
        </w:rPr>
        <w:t>PIs can work with their local IT personnel to develop the following:</w:t>
      </w:r>
    </w:p>
    <w:p w14:paraId="08A82687" w14:textId="77777777" w:rsidR="00141172" w:rsidRDefault="00141172">
      <w:pPr>
        <w:pStyle w:val="BodyText"/>
        <w:spacing w:before="19"/>
      </w:pPr>
    </w:p>
    <w:p w14:paraId="35DAD073" w14:textId="77777777" w:rsidR="00141172" w:rsidRDefault="00743826">
      <w:pPr>
        <w:pStyle w:val="ListParagraph"/>
        <w:numPr>
          <w:ilvl w:val="0"/>
          <w:numId w:val="1"/>
        </w:numPr>
        <w:tabs>
          <w:tab w:val="left" w:pos="359"/>
        </w:tabs>
        <w:ind w:right="477"/>
        <w:rPr>
          <w:sz w:val="20"/>
        </w:rPr>
      </w:pPr>
      <w:r>
        <w:rPr>
          <w:b/>
          <w:color w:val="111111"/>
          <w:sz w:val="20"/>
        </w:rPr>
        <w:t>System security</w:t>
      </w:r>
      <w:r>
        <w:rPr>
          <w:b/>
          <w:color w:val="111111"/>
          <w:spacing w:val="-2"/>
          <w:sz w:val="20"/>
        </w:rPr>
        <w:t xml:space="preserve"> </w:t>
      </w:r>
      <w:r>
        <w:rPr>
          <w:b/>
          <w:color w:val="111111"/>
          <w:sz w:val="20"/>
        </w:rPr>
        <w:t xml:space="preserve">plan (Security requirement 3.12.4) </w:t>
      </w:r>
      <w:r>
        <w:rPr>
          <w:color w:val="111111"/>
          <w:sz w:val="20"/>
        </w:rPr>
        <w:t>– A System Security Plan (SSP) describes how the University meets the security controls; it is a document that is periodically updated to describe system boundaries, system environments of operation, how security requirements are implemented</w:t>
      </w:r>
      <w:r>
        <w:rPr>
          <w:color w:val="111111"/>
          <w:spacing w:val="-7"/>
          <w:sz w:val="20"/>
        </w:rPr>
        <w:t xml:space="preserve"> </w:t>
      </w:r>
      <w:r>
        <w:rPr>
          <w:color w:val="111111"/>
          <w:sz w:val="20"/>
        </w:rPr>
        <w:t>and</w:t>
      </w:r>
      <w:r>
        <w:rPr>
          <w:color w:val="111111"/>
          <w:spacing w:val="-7"/>
          <w:sz w:val="20"/>
        </w:rPr>
        <w:t xml:space="preserve"> </w:t>
      </w:r>
      <w:r>
        <w:rPr>
          <w:color w:val="111111"/>
          <w:sz w:val="20"/>
        </w:rPr>
        <w:t>the relationships with or connections</w:t>
      </w:r>
      <w:r>
        <w:rPr>
          <w:color w:val="111111"/>
          <w:spacing w:val="-4"/>
          <w:sz w:val="20"/>
        </w:rPr>
        <w:t xml:space="preserve"> </w:t>
      </w:r>
      <w:r>
        <w:rPr>
          <w:color w:val="111111"/>
          <w:sz w:val="20"/>
        </w:rPr>
        <w:t>to other systems.</w:t>
      </w:r>
      <w:r>
        <w:rPr>
          <w:color w:val="111111"/>
          <w:spacing w:val="-4"/>
          <w:sz w:val="20"/>
        </w:rPr>
        <w:t xml:space="preserve"> </w:t>
      </w:r>
      <w:r>
        <w:rPr>
          <w:color w:val="111111"/>
          <w:sz w:val="20"/>
        </w:rPr>
        <w:t>Federal agencies</w:t>
      </w:r>
      <w:r>
        <w:rPr>
          <w:color w:val="111111"/>
          <w:spacing w:val="-4"/>
          <w:sz w:val="20"/>
        </w:rPr>
        <w:t xml:space="preserve"> </w:t>
      </w:r>
      <w:r>
        <w:rPr>
          <w:color w:val="111111"/>
          <w:sz w:val="20"/>
        </w:rPr>
        <w:t>may require</w:t>
      </w:r>
      <w:r>
        <w:rPr>
          <w:color w:val="111111"/>
          <w:spacing w:val="-1"/>
          <w:sz w:val="20"/>
        </w:rPr>
        <w:t xml:space="preserve"> </w:t>
      </w:r>
      <w:r>
        <w:rPr>
          <w:color w:val="111111"/>
          <w:sz w:val="20"/>
        </w:rPr>
        <w:t>that</w:t>
      </w:r>
      <w:r>
        <w:rPr>
          <w:color w:val="111111"/>
          <w:spacing w:val="-3"/>
          <w:sz w:val="20"/>
        </w:rPr>
        <w:t xml:space="preserve"> </w:t>
      </w:r>
      <w:r>
        <w:rPr>
          <w:color w:val="111111"/>
          <w:sz w:val="20"/>
        </w:rPr>
        <w:t>a SSP be</w:t>
      </w:r>
      <w:r>
        <w:rPr>
          <w:color w:val="111111"/>
          <w:spacing w:val="-8"/>
          <w:sz w:val="20"/>
        </w:rPr>
        <w:t xml:space="preserve"> </w:t>
      </w:r>
      <w:r>
        <w:rPr>
          <w:color w:val="111111"/>
          <w:sz w:val="20"/>
        </w:rPr>
        <w:t>submitted</w:t>
      </w:r>
      <w:r>
        <w:rPr>
          <w:color w:val="111111"/>
          <w:spacing w:val="-1"/>
          <w:sz w:val="20"/>
        </w:rPr>
        <w:t xml:space="preserve"> </w:t>
      </w:r>
      <w:r>
        <w:rPr>
          <w:color w:val="111111"/>
          <w:sz w:val="20"/>
        </w:rPr>
        <w:t>in</w:t>
      </w:r>
      <w:r>
        <w:rPr>
          <w:color w:val="111111"/>
          <w:spacing w:val="-7"/>
          <w:sz w:val="20"/>
        </w:rPr>
        <w:t xml:space="preserve"> </w:t>
      </w:r>
      <w:r>
        <w:rPr>
          <w:color w:val="111111"/>
          <w:sz w:val="20"/>
        </w:rPr>
        <w:t>a proposal package</w:t>
      </w:r>
      <w:r>
        <w:rPr>
          <w:color w:val="111111"/>
          <w:spacing w:val="-1"/>
          <w:sz w:val="20"/>
        </w:rPr>
        <w:t xml:space="preserve"> </w:t>
      </w:r>
      <w:r>
        <w:rPr>
          <w:color w:val="111111"/>
          <w:sz w:val="20"/>
        </w:rPr>
        <w:t>or</w:t>
      </w:r>
      <w:r>
        <w:rPr>
          <w:color w:val="111111"/>
          <w:spacing w:val="-2"/>
          <w:sz w:val="20"/>
        </w:rPr>
        <w:t xml:space="preserve"> </w:t>
      </w:r>
      <w:r>
        <w:rPr>
          <w:color w:val="111111"/>
          <w:sz w:val="20"/>
        </w:rPr>
        <w:t>prior</w:t>
      </w:r>
      <w:r>
        <w:rPr>
          <w:color w:val="111111"/>
          <w:spacing w:val="-2"/>
          <w:sz w:val="20"/>
        </w:rPr>
        <w:t xml:space="preserve"> </w:t>
      </w:r>
      <w:r>
        <w:rPr>
          <w:color w:val="111111"/>
          <w:sz w:val="20"/>
        </w:rPr>
        <w:t>to</w:t>
      </w:r>
      <w:r>
        <w:rPr>
          <w:color w:val="111111"/>
          <w:spacing w:val="-2"/>
          <w:sz w:val="20"/>
        </w:rPr>
        <w:t xml:space="preserve"> </w:t>
      </w:r>
      <w:proofErr w:type="gramStart"/>
      <w:r>
        <w:rPr>
          <w:color w:val="111111"/>
          <w:sz w:val="20"/>
        </w:rPr>
        <w:t>award,</w:t>
      </w:r>
      <w:r>
        <w:rPr>
          <w:color w:val="111111"/>
          <w:spacing w:val="-5"/>
          <w:sz w:val="20"/>
        </w:rPr>
        <w:t xml:space="preserve"> </w:t>
      </w:r>
      <w:r>
        <w:rPr>
          <w:color w:val="111111"/>
          <w:sz w:val="20"/>
        </w:rPr>
        <w:t>and</w:t>
      </w:r>
      <w:proofErr w:type="gramEnd"/>
      <w:r>
        <w:rPr>
          <w:color w:val="111111"/>
          <w:spacing w:val="-1"/>
          <w:sz w:val="20"/>
        </w:rPr>
        <w:t xml:space="preserve"> </w:t>
      </w:r>
      <w:r>
        <w:rPr>
          <w:color w:val="111111"/>
          <w:sz w:val="20"/>
        </w:rPr>
        <w:t>may consider</w:t>
      </w:r>
      <w:r>
        <w:rPr>
          <w:color w:val="111111"/>
          <w:spacing w:val="-10"/>
          <w:sz w:val="20"/>
        </w:rPr>
        <w:t xml:space="preserve"> </w:t>
      </w:r>
      <w:r>
        <w:rPr>
          <w:color w:val="111111"/>
          <w:sz w:val="20"/>
        </w:rPr>
        <w:t>the University’s system security plan and</w:t>
      </w:r>
      <w:r>
        <w:rPr>
          <w:color w:val="111111"/>
          <w:spacing w:val="-1"/>
          <w:sz w:val="20"/>
        </w:rPr>
        <w:t xml:space="preserve"> </w:t>
      </w:r>
      <w:r>
        <w:rPr>
          <w:color w:val="111111"/>
          <w:sz w:val="20"/>
        </w:rPr>
        <w:t>plans of action as critical inputs to</w:t>
      </w:r>
      <w:r>
        <w:rPr>
          <w:color w:val="111111"/>
          <w:spacing w:val="-2"/>
          <w:sz w:val="20"/>
        </w:rPr>
        <w:t xml:space="preserve"> </w:t>
      </w:r>
      <w:r>
        <w:rPr>
          <w:color w:val="111111"/>
          <w:sz w:val="20"/>
        </w:rPr>
        <w:t>the</w:t>
      </w:r>
      <w:r>
        <w:rPr>
          <w:color w:val="111111"/>
          <w:spacing w:val="-1"/>
          <w:sz w:val="20"/>
        </w:rPr>
        <w:t xml:space="preserve"> </w:t>
      </w:r>
      <w:r>
        <w:rPr>
          <w:color w:val="111111"/>
          <w:sz w:val="20"/>
        </w:rPr>
        <w:t>evaluation factor</w:t>
      </w:r>
      <w:r>
        <w:rPr>
          <w:color w:val="111111"/>
          <w:spacing w:val="-3"/>
          <w:sz w:val="20"/>
        </w:rPr>
        <w:t xml:space="preserve"> </w:t>
      </w:r>
      <w:r>
        <w:rPr>
          <w:color w:val="111111"/>
          <w:sz w:val="20"/>
        </w:rPr>
        <w:t>in the contract selection process. How and if this will be used in</w:t>
      </w:r>
      <w:r>
        <w:rPr>
          <w:color w:val="111111"/>
          <w:spacing w:val="-1"/>
          <w:sz w:val="20"/>
        </w:rPr>
        <w:t xml:space="preserve"> </w:t>
      </w:r>
      <w:r>
        <w:rPr>
          <w:color w:val="111111"/>
          <w:sz w:val="20"/>
        </w:rPr>
        <w:t>the</w:t>
      </w:r>
      <w:r>
        <w:rPr>
          <w:color w:val="111111"/>
          <w:spacing w:val="-2"/>
          <w:sz w:val="20"/>
        </w:rPr>
        <w:t xml:space="preserve"> </w:t>
      </w:r>
      <w:r>
        <w:rPr>
          <w:color w:val="111111"/>
          <w:sz w:val="20"/>
        </w:rPr>
        <w:t>proposal evaluation must be stated in the solicitation.</w:t>
      </w:r>
      <w:r>
        <w:rPr>
          <w:color w:val="111111"/>
          <w:spacing w:val="40"/>
          <w:sz w:val="20"/>
        </w:rPr>
        <w:t xml:space="preserve"> </w:t>
      </w:r>
      <w:r>
        <w:rPr>
          <w:color w:val="111111"/>
          <w:sz w:val="20"/>
        </w:rPr>
        <w:t xml:space="preserve">A template can be found on the NIST SP 800-171 </w:t>
      </w:r>
      <w:hyperlink r:id="rId15">
        <w:r>
          <w:rPr>
            <w:color w:val="C00000"/>
            <w:sz w:val="20"/>
            <w:u w:val="single" w:color="C00000"/>
          </w:rPr>
          <w:t>website</w:t>
        </w:r>
      </w:hyperlink>
      <w:r>
        <w:rPr>
          <w:color w:val="111111"/>
          <w:sz w:val="20"/>
        </w:rPr>
        <w:t>.</w:t>
      </w:r>
    </w:p>
    <w:p w14:paraId="267BA997" w14:textId="77777777" w:rsidR="00141172" w:rsidRDefault="00743826">
      <w:pPr>
        <w:pStyle w:val="ListParagraph"/>
        <w:numPr>
          <w:ilvl w:val="0"/>
          <w:numId w:val="1"/>
        </w:numPr>
        <w:tabs>
          <w:tab w:val="left" w:pos="360"/>
        </w:tabs>
        <w:spacing w:before="3"/>
        <w:ind w:left="360" w:right="463" w:hanging="361"/>
        <w:rPr>
          <w:sz w:val="20"/>
        </w:rPr>
      </w:pPr>
      <w:r>
        <w:rPr>
          <w:b/>
          <w:color w:val="111111"/>
          <w:sz w:val="20"/>
        </w:rPr>
        <w:t>Plans</w:t>
      </w:r>
      <w:r>
        <w:rPr>
          <w:b/>
          <w:color w:val="111111"/>
          <w:spacing w:val="-9"/>
          <w:sz w:val="20"/>
        </w:rPr>
        <w:t xml:space="preserve"> </w:t>
      </w:r>
      <w:r>
        <w:rPr>
          <w:b/>
          <w:color w:val="111111"/>
          <w:sz w:val="20"/>
        </w:rPr>
        <w:t>of</w:t>
      </w:r>
      <w:r>
        <w:rPr>
          <w:b/>
          <w:color w:val="111111"/>
          <w:spacing w:val="-6"/>
          <w:sz w:val="20"/>
        </w:rPr>
        <w:t xml:space="preserve"> </w:t>
      </w:r>
      <w:r>
        <w:rPr>
          <w:b/>
          <w:color w:val="111111"/>
          <w:sz w:val="20"/>
        </w:rPr>
        <w:t>Action</w:t>
      </w:r>
      <w:r>
        <w:rPr>
          <w:b/>
          <w:color w:val="111111"/>
          <w:spacing w:val="-5"/>
          <w:sz w:val="20"/>
        </w:rPr>
        <w:t xml:space="preserve"> </w:t>
      </w:r>
      <w:r>
        <w:rPr>
          <w:b/>
          <w:color w:val="111111"/>
          <w:sz w:val="20"/>
        </w:rPr>
        <w:t>(Security</w:t>
      </w:r>
      <w:r>
        <w:rPr>
          <w:b/>
          <w:color w:val="111111"/>
          <w:spacing w:val="-2"/>
          <w:sz w:val="20"/>
        </w:rPr>
        <w:t xml:space="preserve"> </w:t>
      </w:r>
      <w:r>
        <w:rPr>
          <w:b/>
          <w:color w:val="111111"/>
          <w:sz w:val="20"/>
        </w:rPr>
        <w:t>Requirement</w:t>
      </w:r>
      <w:r>
        <w:rPr>
          <w:b/>
          <w:color w:val="111111"/>
          <w:spacing w:val="-10"/>
          <w:sz w:val="20"/>
        </w:rPr>
        <w:t xml:space="preserve"> </w:t>
      </w:r>
      <w:r>
        <w:rPr>
          <w:b/>
          <w:color w:val="111111"/>
          <w:sz w:val="20"/>
        </w:rPr>
        <w:t xml:space="preserve">3.12.2) </w:t>
      </w:r>
      <w:r>
        <w:rPr>
          <w:color w:val="111111"/>
          <w:sz w:val="20"/>
        </w:rPr>
        <w:t>-</w:t>
      </w:r>
      <w:r>
        <w:rPr>
          <w:color w:val="111111"/>
          <w:spacing w:val="-8"/>
          <w:sz w:val="20"/>
        </w:rPr>
        <w:t xml:space="preserve"> </w:t>
      </w:r>
      <w:r>
        <w:rPr>
          <w:color w:val="111111"/>
          <w:sz w:val="20"/>
        </w:rPr>
        <w:t>A</w:t>
      </w:r>
      <w:r>
        <w:rPr>
          <w:color w:val="111111"/>
          <w:spacing w:val="-4"/>
          <w:sz w:val="20"/>
        </w:rPr>
        <w:t xml:space="preserve"> </w:t>
      </w:r>
      <w:r>
        <w:rPr>
          <w:color w:val="111111"/>
          <w:sz w:val="20"/>
        </w:rPr>
        <w:t>document</w:t>
      </w:r>
      <w:r>
        <w:rPr>
          <w:color w:val="111111"/>
          <w:spacing w:val="-3"/>
          <w:sz w:val="20"/>
        </w:rPr>
        <w:t xml:space="preserve"> </w:t>
      </w:r>
      <w:r>
        <w:rPr>
          <w:color w:val="111111"/>
          <w:sz w:val="20"/>
        </w:rPr>
        <w:t>used</w:t>
      </w:r>
      <w:r>
        <w:rPr>
          <w:color w:val="111111"/>
          <w:spacing w:val="-8"/>
          <w:sz w:val="20"/>
        </w:rPr>
        <w:t xml:space="preserve"> </w:t>
      </w:r>
      <w:r>
        <w:rPr>
          <w:color w:val="111111"/>
          <w:sz w:val="20"/>
        </w:rPr>
        <w:t>to</w:t>
      </w:r>
      <w:r>
        <w:rPr>
          <w:color w:val="111111"/>
          <w:spacing w:val="-9"/>
          <w:sz w:val="20"/>
        </w:rPr>
        <w:t xml:space="preserve"> </w:t>
      </w:r>
      <w:r>
        <w:rPr>
          <w:color w:val="111111"/>
          <w:sz w:val="20"/>
        </w:rPr>
        <w:t>describe</w:t>
      </w:r>
      <w:r>
        <w:rPr>
          <w:color w:val="111111"/>
          <w:spacing w:val="-14"/>
          <w:sz w:val="20"/>
        </w:rPr>
        <w:t xml:space="preserve"> </w:t>
      </w:r>
      <w:r>
        <w:rPr>
          <w:color w:val="111111"/>
          <w:sz w:val="20"/>
        </w:rPr>
        <w:t>individual,</w:t>
      </w:r>
      <w:r>
        <w:rPr>
          <w:color w:val="111111"/>
          <w:spacing w:val="-12"/>
          <w:sz w:val="20"/>
        </w:rPr>
        <w:t xml:space="preserve"> </w:t>
      </w:r>
      <w:r>
        <w:rPr>
          <w:color w:val="111111"/>
          <w:sz w:val="20"/>
        </w:rPr>
        <w:t>isolated, or</w:t>
      </w:r>
      <w:r>
        <w:rPr>
          <w:color w:val="111111"/>
          <w:spacing w:val="-3"/>
          <w:sz w:val="20"/>
        </w:rPr>
        <w:t xml:space="preserve"> </w:t>
      </w:r>
      <w:r>
        <w:rPr>
          <w:color w:val="111111"/>
          <w:sz w:val="20"/>
        </w:rPr>
        <w:t>temporary</w:t>
      </w:r>
      <w:r>
        <w:rPr>
          <w:color w:val="111111"/>
          <w:spacing w:val="-1"/>
          <w:sz w:val="20"/>
        </w:rPr>
        <w:t xml:space="preserve"> </w:t>
      </w:r>
      <w:r>
        <w:rPr>
          <w:color w:val="111111"/>
          <w:sz w:val="20"/>
        </w:rPr>
        <w:t>deficiencies and</w:t>
      </w:r>
      <w:r>
        <w:rPr>
          <w:color w:val="111111"/>
          <w:spacing w:val="-9"/>
          <w:sz w:val="20"/>
        </w:rPr>
        <w:t xml:space="preserve"> </w:t>
      </w:r>
      <w:r>
        <w:rPr>
          <w:color w:val="111111"/>
          <w:sz w:val="20"/>
        </w:rPr>
        <w:t>the</w:t>
      </w:r>
      <w:r>
        <w:rPr>
          <w:color w:val="111111"/>
          <w:spacing w:val="-2"/>
          <w:sz w:val="20"/>
        </w:rPr>
        <w:t xml:space="preserve"> </w:t>
      </w:r>
      <w:r>
        <w:rPr>
          <w:color w:val="111111"/>
          <w:sz w:val="20"/>
        </w:rPr>
        <w:t>management plan</w:t>
      </w:r>
      <w:r>
        <w:rPr>
          <w:color w:val="111111"/>
          <w:spacing w:val="-1"/>
          <w:sz w:val="20"/>
        </w:rPr>
        <w:t xml:space="preserve"> </w:t>
      </w:r>
      <w:r>
        <w:rPr>
          <w:color w:val="111111"/>
          <w:sz w:val="20"/>
        </w:rPr>
        <w:t>designed</w:t>
      </w:r>
      <w:r>
        <w:rPr>
          <w:color w:val="111111"/>
          <w:spacing w:val="-9"/>
          <w:sz w:val="20"/>
        </w:rPr>
        <w:t xml:space="preserve"> </w:t>
      </w:r>
      <w:r>
        <w:rPr>
          <w:color w:val="111111"/>
          <w:sz w:val="20"/>
        </w:rPr>
        <w:t>to</w:t>
      </w:r>
      <w:r>
        <w:rPr>
          <w:color w:val="111111"/>
          <w:spacing w:val="-3"/>
          <w:sz w:val="20"/>
        </w:rPr>
        <w:t xml:space="preserve"> </w:t>
      </w:r>
      <w:r>
        <w:rPr>
          <w:color w:val="111111"/>
          <w:sz w:val="20"/>
        </w:rPr>
        <w:t>correct</w:t>
      </w:r>
      <w:r>
        <w:rPr>
          <w:color w:val="111111"/>
          <w:spacing w:val="-4"/>
          <w:sz w:val="20"/>
        </w:rPr>
        <w:t xml:space="preserve"> </w:t>
      </w:r>
      <w:r>
        <w:rPr>
          <w:color w:val="111111"/>
          <w:sz w:val="20"/>
        </w:rPr>
        <w:t>the</w:t>
      </w:r>
      <w:r>
        <w:rPr>
          <w:color w:val="111111"/>
          <w:spacing w:val="-2"/>
          <w:sz w:val="20"/>
        </w:rPr>
        <w:t xml:space="preserve"> </w:t>
      </w:r>
      <w:r>
        <w:rPr>
          <w:color w:val="111111"/>
          <w:sz w:val="20"/>
        </w:rPr>
        <w:t>deficiencies and reduce or eliminate vulnerabilities in the University’s systems utilized by the</w:t>
      </w:r>
      <w:r>
        <w:rPr>
          <w:color w:val="111111"/>
          <w:spacing w:val="-15"/>
          <w:sz w:val="20"/>
        </w:rPr>
        <w:t xml:space="preserve"> </w:t>
      </w:r>
      <w:r>
        <w:rPr>
          <w:color w:val="111111"/>
          <w:sz w:val="20"/>
        </w:rPr>
        <w:t>researcher.</w:t>
      </w:r>
      <w:r>
        <w:rPr>
          <w:color w:val="111111"/>
          <w:spacing w:val="40"/>
          <w:sz w:val="20"/>
        </w:rPr>
        <w:t xml:space="preserve"> </w:t>
      </w:r>
      <w:r>
        <w:rPr>
          <w:color w:val="111111"/>
          <w:sz w:val="20"/>
        </w:rPr>
        <w:t xml:space="preserve">A template can be found on the NIST SP 800-171 </w:t>
      </w:r>
      <w:hyperlink r:id="rId16">
        <w:r>
          <w:rPr>
            <w:color w:val="C00000"/>
            <w:sz w:val="20"/>
            <w:u w:val="single" w:color="C00000"/>
          </w:rPr>
          <w:t>website</w:t>
        </w:r>
      </w:hyperlink>
      <w:r>
        <w:rPr>
          <w:color w:val="111111"/>
          <w:sz w:val="20"/>
        </w:rPr>
        <w:t>.</w:t>
      </w:r>
    </w:p>
    <w:p w14:paraId="7125C937" w14:textId="77777777" w:rsidR="00141172" w:rsidRDefault="00141172">
      <w:pPr>
        <w:pStyle w:val="BodyText"/>
        <w:spacing w:before="27"/>
      </w:pPr>
    </w:p>
    <w:p w14:paraId="51A52822" w14:textId="77777777" w:rsidR="00141172" w:rsidRDefault="00743826">
      <w:pPr>
        <w:pStyle w:val="Heading2"/>
        <w:ind w:right="1617" w:hanging="1"/>
      </w:pPr>
      <w:bookmarkStart w:id="6" w:name="DFARS_252.204-7019_–_Notice_of_NIST_SP_8"/>
      <w:bookmarkEnd w:id="6"/>
      <w:r>
        <w:t>DFARS</w:t>
      </w:r>
      <w:r>
        <w:rPr>
          <w:spacing w:val="-7"/>
        </w:rPr>
        <w:t xml:space="preserve"> </w:t>
      </w:r>
      <w:r>
        <w:t>252.204-7019</w:t>
      </w:r>
      <w:r>
        <w:rPr>
          <w:spacing w:val="-8"/>
        </w:rPr>
        <w:t xml:space="preserve"> </w:t>
      </w:r>
      <w:r>
        <w:t>–</w:t>
      </w:r>
      <w:r>
        <w:rPr>
          <w:spacing w:val="-3"/>
        </w:rPr>
        <w:t xml:space="preserve"> </w:t>
      </w:r>
      <w:r>
        <w:t>Notice</w:t>
      </w:r>
      <w:r>
        <w:rPr>
          <w:spacing w:val="-9"/>
        </w:rPr>
        <w:t xml:space="preserve"> </w:t>
      </w:r>
      <w:r>
        <w:t>of</w:t>
      </w:r>
      <w:r>
        <w:rPr>
          <w:spacing w:val="-2"/>
        </w:rPr>
        <w:t xml:space="preserve"> </w:t>
      </w:r>
      <w:r>
        <w:t>NIST</w:t>
      </w:r>
      <w:r>
        <w:rPr>
          <w:spacing w:val="-1"/>
        </w:rPr>
        <w:t xml:space="preserve"> </w:t>
      </w:r>
      <w:r>
        <w:t>SP 800-171</w:t>
      </w:r>
      <w:r>
        <w:rPr>
          <w:spacing w:val="-8"/>
        </w:rPr>
        <w:t xml:space="preserve"> </w:t>
      </w:r>
      <w:r>
        <w:t>DoD Assessment</w:t>
      </w:r>
      <w:r>
        <w:rPr>
          <w:spacing w:val="-6"/>
        </w:rPr>
        <w:t xml:space="preserve"> </w:t>
      </w:r>
      <w:r>
        <w:t xml:space="preserve">Requirements </w:t>
      </w:r>
      <w:bookmarkStart w:id="7" w:name="DFARS_252.204-7020_–_NISP_SP_800-171_DoD"/>
      <w:bookmarkEnd w:id="7"/>
      <w:r>
        <w:t>DFARS 252.204-7020 – NISP SP 800-171 DoD Assessment Requirements</w:t>
      </w:r>
    </w:p>
    <w:p w14:paraId="48018295" w14:textId="77777777" w:rsidR="00141172" w:rsidRDefault="00743826">
      <w:pPr>
        <w:pStyle w:val="BodyText"/>
        <w:spacing w:before="244"/>
        <w:ind w:left="360" w:right="429"/>
      </w:pPr>
      <w:r>
        <w:t>Recognizing</w:t>
      </w:r>
      <w:r>
        <w:rPr>
          <w:spacing w:val="-1"/>
        </w:rPr>
        <w:t xml:space="preserve"> </w:t>
      </w:r>
      <w:r>
        <w:t>that the</w:t>
      </w:r>
      <w:r>
        <w:rPr>
          <w:spacing w:val="-4"/>
        </w:rPr>
        <w:t xml:space="preserve"> </w:t>
      </w:r>
      <w:r>
        <w:t>process set forth</w:t>
      </w:r>
      <w:r>
        <w:rPr>
          <w:spacing w:val="-3"/>
        </w:rPr>
        <w:t xml:space="preserve"> </w:t>
      </w:r>
      <w:r>
        <w:t>in</w:t>
      </w:r>
      <w:r>
        <w:rPr>
          <w:spacing w:val="-3"/>
        </w:rPr>
        <w:t xml:space="preserve"> </w:t>
      </w:r>
      <w:r>
        <w:t>DFARS</w:t>
      </w:r>
      <w:r>
        <w:rPr>
          <w:spacing w:val="-2"/>
        </w:rPr>
        <w:t xml:space="preserve"> </w:t>
      </w:r>
      <w:r>
        <w:t>252.204-7012 does not provide a mechanism</w:t>
      </w:r>
      <w:r>
        <w:rPr>
          <w:spacing w:val="-4"/>
        </w:rPr>
        <w:t xml:space="preserve"> </w:t>
      </w:r>
      <w:r>
        <w:t>for the DoD</w:t>
      </w:r>
      <w:r>
        <w:rPr>
          <w:spacing w:val="-2"/>
        </w:rPr>
        <w:t xml:space="preserve"> </w:t>
      </w:r>
      <w:r>
        <w:t>to</w:t>
      </w:r>
      <w:r>
        <w:rPr>
          <w:spacing w:val="-6"/>
        </w:rPr>
        <w:t xml:space="preserve"> </w:t>
      </w:r>
      <w:r>
        <w:t>verify</w:t>
      </w:r>
      <w:r>
        <w:rPr>
          <w:spacing w:val="-4"/>
        </w:rPr>
        <w:t xml:space="preserve"> </w:t>
      </w:r>
      <w:r>
        <w:t>that the</w:t>
      </w:r>
      <w:r>
        <w:rPr>
          <w:spacing w:val="-5"/>
        </w:rPr>
        <w:t xml:space="preserve"> </w:t>
      </w:r>
      <w:r>
        <w:t>NSP SP 800-171 controls</w:t>
      </w:r>
      <w:r>
        <w:rPr>
          <w:spacing w:val="-3"/>
        </w:rPr>
        <w:t xml:space="preserve"> </w:t>
      </w:r>
      <w:r>
        <w:t>have been</w:t>
      </w:r>
      <w:r>
        <w:rPr>
          <w:spacing w:val="-4"/>
        </w:rPr>
        <w:t xml:space="preserve"> </w:t>
      </w:r>
      <w:r>
        <w:t>met and there is</w:t>
      </w:r>
      <w:r>
        <w:rPr>
          <w:spacing w:val="-3"/>
        </w:rPr>
        <w:t xml:space="preserve"> </w:t>
      </w:r>
      <w:r>
        <w:t>the potential</w:t>
      </w:r>
      <w:r>
        <w:rPr>
          <w:spacing w:val="-1"/>
        </w:rPr>
        <w:t xml:space="preserve"> </w:t>
      </w:r>
      <w:r>
        <w:t>that CUI</w:t>
      </w:r>
      <w:r>
        <w:rPr>
          <w:spacing w:val="-2"/>
        </w:rPr>
        <w:t xml:space="preserve"> </w:t>
      </w:r>
      <w:r>
        <w:t>can be</w:t>
      </w:r>
      <w:r>
        <w:rPr>
          <w:spacing w:val="-1"/>
        </w:rPr>
        <w:t xml:space="preserve"> </w:t>
      </w:r>
      <w:r>
        <w:t>stored,</w:t>
      </w:r>
      <w:r>
        <w:rPr>
          <w:spacing w:val="-5"/>
        </w:rPr>
        <w:t xml:space="preserve"> </w:t>
      </w:r>
      <w:r>
        <w:t>processed,</w:t>
      </w:r>
      <w:r>
        <w:rPr>
          <w:spacing w:val="-5"/>
        </w:rPr>
        <w:t xml:space="preserve"> </w:t>
      </w:r>
      <w:r>
        <w:t>or</w:t>
      </w:r>
      <w:r>
        <w:rPr>
          <w:spacing w:val="-2"/>
        </w:rPr>
        <w:t xml:space="preserve"> </w:t>
      </w:r>
      <w:r>
        <w:t>transmitted</w:t>
      </w:r>
      <w:r>
        <w:rPr>
          <w:spacing w:val="-8"/>
        </w:rPr>
        <w:t xml:space="preserve"> </w:t>
      </w:r>
      <w:r>
        <w:t>in a</w:t>
      </w:r>
      <w:r>
        <w:rPr>
          <w:spacing w:val="-7"/>
        </w:rPr>
        <w:t xml:space="preserve"> </w:t>
      </w:r>
      <w:r>
        <w:t>non-compliant environment,</w:t>
      </w:r>
      <w:r>
        <w:rPr>
          <w:spacing w:val="-5"/>
        </w:rPr>
        <w:t xml:space="preserve"> </w:t>
      </w:r>
      <w:r>
        <w:t>additional</w:t>
      </w:r>
      <w:r>
        <w:rPr>
          <w:spacing w:val="-4"/>
        </w:rPr>
        <w:t xml:space="preserve"> </w:t>
      </w:r>
      <w:r>
        <w:t>DFARS clauses (DFARS 252.204-7019 &amp; 252.204-7020)</w:t>
      </w:r>
      <w:r>
        <w:rPr>
          <w:spacing w:val="40"/>
        </w:rPr>
        <w:t xml:space="preserve"> </w:t>
      </w:r>
      <w:r>
        <w:t xml:space="preserve">may apply to require that contractors conduct a </w:t>
      </w:r>
      <w:hyperlink r:id="rId17">
        <w:r>
          <w:rPr>
            <w:color w:val="800080"/>
            <w:u w:val="single" w:color="800080"/>
          </w:rPr>
          <w:t>self-assessment</w:t>
        </w:r>
      </w:hyperlink>
      <w:r>
        <w:rPr>
          <w:color w:val="800080"/>
        </w:rPr>
        <w:t xml:space="preserve"> </w:t>
      </w:r>
      <w:r>
        <w:t xml:space="preserve">of their NIST SP 800-171 implementation (using NIST </w:t>
      </w:r>
      <w:hyperlink r:id="rId18">
        <w:r>
          <w:rPr>
            <w:color w:val="800080"/>
            <w:u w:val="single" w:color="800080"/>
          </w:rPr>
          <w:t>methodology</w:t>
        </w:r>
      </w:hyperlink>
      <w:r>
        <w:t>) and submit to the DoD prior to award.</w:t>
      </w:r>
    </w:p>
    <w:p w14:paraId="7CFB6CFC" w14:textId="77777777" w:rsidR="00141172" w:rsidRDefault="00141172">
      <w:pPr>
        <w:pStyle w:val="BodyText"/>
        <w:sectPr w:rsidR="00141172">
          <w:pgSz w:w="12240" w:h="15840"/>
          <w:pgMar w:top="1360" w:right="1080" w:bottom="280" w:left="1080" w:header="720" w:footer="720" w:gutter="0"/>
          <w:cols w:space="720"/>
        </w:sectPr>
      </w:pPr>
    </w:p>
    <w:p w14:paraId="5490FE1A" w14:textId="77777777" w:rsidR="00141172" w:rsidRPr="00743826" w:rsidRDefault="00743826">
      <w:pPr>
        <w:pStyle w:val="Heading1"/>
        <w:spacing w:before="93"/>
      </w:pPr>
      <w:bookmarkStart w:id="8" w:name="Risk"/>
      <w:bookmarkEnd w:id="8"/>
      <w:r w:rsidRPr="00743826">
        <w:rPr>
          <w:spacing w:val="-4"/>
          <w:w w:val="105"/>
        </w:rPr>
        <w:lastRenderedPageBreak/>
        <w:t>Risk</w:t>
      </w:r>
    </w:p>
    <w:p w14:paraId="5970FD57" w14:textId="77777777" w:rsidR="00141172" w:rsidRDefault="00141172">
      <w:pPr>
        <w:pStyle w:val="BodyText"/>
        <w:spacing w:before="13"/>
        <w:rPr>
          <w:b/>
          <w:sz w:val="23"/>
        </w:rPr>
      </w:pPr>
    </w:p>
    <w:p w14:paraId="5EB3E0E6" w14:textId="77777777" w:rsidR="00141172" w:rsidRDefault="00743826">
      <w:pPr>
        <w:pStyle w:val="BodyText"/>
        <w:spacing w:before="1"/>
        <w:ind w:left="360" w:right="404" w:hanging="1"/>
      </w:pPr>
      <w:r>
        <w:t>The University’s failure to implement NIST SP 800-171 compliant security requirements when contractually obligated</w:t>
      </w:r>
      <w:r>
        <w:rPr>
          <w:spacing w:val="-6"/>
        </w:rPr>
        <w:t xml:space="preserve"> </w:t>
      </w:r>
      <w:r>
        <w:t>to do so could result</w:t>
      </w:r>
      <w:r>
        <w:rPr>
          <w:spacing w:val="-1"/>
        </w:rPr>
        <w:t xml:space="preserve"> </w:t>
      </w:r>
      <w:r>
        <w:t>in</w:t>
      </w:r>
      <w:r>
        <w:rPr>
          <w:spacing w:val="-5"/>
        </w:rPr>
        <w:t xml:space="preserve"> </w:t>
      </w:r>
      <w:r>
        <w:t>the organization’s</w:t>
      </w:r>
      <w:r>
        <w:rPr>
          <w:spacing w:val="-4"/>
        </w:rPr>
        <w:t xml:space="preserve"> </w:t>
      </w:r>
      <w:r>
        <w:t>inability</w:t>
      </w:r>
      <w:r>
        <w:rPr>
          <w:spacing w:val="-5"/>
        </w:rPr>
        <w:t xml:space="preserve"> </w:t>
      </w:r>
      <w:r>
        <w:t>to</w:t>
      </w:r>
      <w:r>
        <w:rPr>
          <w:spacing w:val="-7"/>
        </w:rPr>
        <w:t xml:space="preserve"> </w:t>
      </w:r>
      <w:r>
        <w:t>retain existing or receive</w:t>
      </w:r>
      <w:r>
        <w:rPr>
          <w:spacing w:val="-3"/>
        </w:rPr>
        <w:t xml:space="preserve"> </w:t>
      </w:r>
      <w:r>
        <w:t>future</w:t>
      </w:r>
      <w:r>
        <w:rPr>
          <w:spacing w:val="-3"/>
        </w:rPr>
        <w:t xml:space="preserve"> </w:t>
      </w:r>
      <w:r>
        <w:t>affected</w:t>
      </w:r>
      <w:r>
        <w:rPr>
          <w:spacing w:val="-3"/>
        </w:rPr>
        <w:t xml:space="preserve"> </w:t>
      </w:r>
      <w:r>
        <w:t>defense</w:t>
      </w:r>
      <w:r>
        <w:rPr>
          <w:spacing w:val="-3"/>
        </w:rPr>
        <w:t xml:space="preserve"> </w:t>
      </w:r>
      <w:r>
        <w:t>contracts</w:t>
      </w:r>
      <w:r>
        <w:rPr>
          <w:spacing w:val="-7"/>
        </w:rPr>
        <w:t xml:space="preserve"> </w:t>
      </w:r>
      <w:r>
        <w:t>that include</w:t>
      </w:r>
      <w:r>
        <w:rPr>
          <w:spacing w:val="-9"/>
        </w:rPr>
        <w:t xml:space="preserve"> </w:t>
      </w:r>
      <w:r>
        <w:t>the</w:t>
      </w:r>
      <w:r>
        <w:rPr>
          <w:spacing w:val="-3"/>
        </w:rPr>
        <w:t xml:space="preserve"> </w:t>
      </w:r>
      <w:hyperlink r:id="rId19">
        <w:r>
          <w:rPr>
            <w:color w:val="C60F2C"/>
          </w:rPr>
          <w:t>DFARS</w:t>
        </w:r>
        <w:r>
          <w:rPr>
            <w:color w:val="C60F2C"/>
            <w:spacing w:val="-7"/>
          </w:rPr>
          <w:t xml:space="preserve"> </w:t>
        </w:r>
        <w:r>
          <w:rPr>
            <w:color w:val="C60F2C"/>
          </w:rPr>
          <w:t>252.204-7012</w:t>
        </w:r>
      </w:hyperlink>
      <w:r>
        <w:rPr>
          <w:color w:val="C60F2C"/>
        </w:rPr>
        <w:t xml:space="preserve"> </w:t>
      </w:r>
      <w:r>
        <w:rPr>
          <w:color w:val="111111"/>
        </w:rPr>
        <w:t xml:space="preserve">cybersecurity </w:t>
      </w:r>
      <w:r>
        <w:rPr>
          <w:color w:val="111111"/>
          <w:spacing w:val="-2"/>
        </w:rPr>
        <w:t>clause</w:t>
      </w:r>
      <w:r>
        <w:rPr>
          <w:spacing w:val="-2"/>
        </w:rPr>
        <w:t>.</w:t>
      </w:r>
    </w:p>
    <w:p w14:paraId="35C7BFC8" w14:textId="77777777" w:rsidR="00141172" w:rsidRDefault="00141172">
      <w:pPr>
        <w:pStyle w:val="BodyText"/>
        <w:spacing w:before="19"/>
      </w:pPr>
    </w:p>
    <w:p w14:paraId="4B152888" w14:textId="77777777" w:rsidR="00141172" w:rsidRDefault="00743826">
      <w:pPr>
        <w:pStyle w:val="BodyText"/>
        <w:spacing w:line="242" w:lineRule="auto"/>
        <w:ind w:left="360" w:right="471"/>
      </w:pPr>
      <w:r>
        <w:t xml:space="preserve">The Defense Contract Management Agency (DCMA) has audit responsibilities for this contractual requirement. Where it has </w:t>
      </w:r>
      <w:proofErr w:type="gramStart"/>
      <w:r>
        <w:t>confirmed</w:t>
      </w:r>
      <w:proofErr w:type="gramEnd"/>
      <w:r>
        <w:t xml:space="preserve"> that applicable cybersecurity clauses are in the contract,</w:t>
      </w:r>
      <w:r>
        <w:rPr>
          <w:spacing w:val="-3"/>
        </w:rPr>
        <w:t xml:space="preserve"> </w:t>
      </w:r>
      <w:r>
        <w:t>DCMA may</w:t>
      </w:r>
      <w:r>
        <w:rPr>
          <w:spacing w:val="-5"/>
        </w:rPr>
        <w:t xml:space="preserve"> </w:t>
      </w:r>
      <w:r>
        <w:t>audit</w:t>
      </w:r>
      <w:r>
        <w:rPr>
          <w:spacing w:val="-1"/>
        </w:rPr>
        <w:t xml:space="preserve"> </w:t>
      </w:r>
      <w:r>
        <w:t>the university</w:t>
      </w:r>
      <w:r>
        <w:rPr>
          <w:spacing w:val="-5"/>
        </w:rPr>
        <w:t xml:space="preserve"> </w:t>
      </w:r>
      <w:r>
        <w:t>to</w:t>
      </w:r>
      <w:r>
        <w:rPr>
          <w:spacing w:val="-8"/>
        </w:rPr>
        <w:t xml:space="preserve"> </w:t>
      </w:r>
      <w:r>
        <w:t>verify</w:t>
      </w:r>
      <w:r>
        <w:rPr>
          <w:spacing w:val="-5"/>
        </w:rPr>
        <w:t xml:space="preserve"> </w:t>
      </w:r>
      <w:r>
        <w:t>the</w:t>
      </w:r>
      <w:r>
        <w:rPr>
          <w:spacing w:val="-7"/>
        </w:rPr>
        <w:t xml:space="preserve"> </w:t>
      </w:r>
      <w:r>
        <w:t>PI has</w:t>
      </w:r>
      <w:r>
        <w:rPr>
          <w:spacing w:val="-3"/>
        </w:rPr>
        <w:t xml:space="preserve"> </w:t>
      </w:r>
      <w:r>
        <w:t>created a</w:t>
      </w:r>
      <w:r>
        <w:rPr>
          <w:spacing w:val="-6"/>
        </w:rPr>
        <w:t xml:space="preserve"> </w:t>
      </w:r>
      <w:r>
        <w:t>system security</w:t>
      </w:r>
      <w:r>
        <w:rPr>
          <w:spacing w:val="-5"/>
        </w:rPr>
        <w:t xml:space="preserve"> </w:t>
      </w:r>
      <w:r>
        <w:t xml:space="preserve">plan. If DCMA detects or is made aware of potential cybersecurity </w:t>
      </w:r>
      <w:proofErr w:type="gramStart"/>
      <w:r>
        <w:t>issue</w:t>
      </w:r>
      <w:proofErr w:type="gramEnd"/>
      <w:r>
        <w:t>, DCMA will notify the contractor, DoD program office, and the DoD Chief Information Officer (CIO).</w:t>
      </w:r>
    </w:p>
    <w:p w14:paraId="05C0D130" w14:textId="77777777" w:rsidR="00141172" w:rsidRDefault="00141172">
      <w:pPr>
        <w:pStyle w:val="BodyText"/>
        <w:spacing w:before="27"/>
      </w:pPr>
    </w:p>
    <w:p w14:paraId="5125C181" w14:textId="77777777" w:rsidR="00141172" w:rsidRPr="00743826" w:rsidRDefault="00743826">
      <w:pPr>
        <w:ind w:left="360"/>
        <w:rPr>
          <w:b/>
          <w:sz w:val="23"/>
        </w:rPr>
      </w:pPr>
      <w:bookmarkStart w:id="9" w:name="Procedure"/>
      <w:bookmarkEnd w:id="9"/>
      <w:r w:rsidRPr="00743826">
        <w:rPr>
          <w:b/>
          <w:spacing w:val="-2"/>
          <w:w w:val="105"/>
          <w:sz w:val="23"/>
        </w:rPr>
        <w:t>Procedure</w:t>
      </w:r>
    </w:p>
    <w:p w14:paraId="307D4C01" w14:textId="45131C82" w:rsidR="00141172" w:rsidRDefault="00743826">
      <w:pPr>
        <w:pStyle w:val="BodyText"/>
        <w:spacing w:before="274"/>
        <w:ind w:left="360" w:right="404"/>
      </w:pPr>
      <w:r>
        <w:rPr>
          <w:color w:val="092954"/>
        </w:rPr>
        <w:t>The Office of Sponsored Programs Administration (</w:t>
      </w:r>
      <w:r w:rsidR="00A1335E">
        <w:rPr>
          <w:color w:val="092954"/>
        </w:rPr>
        <w:t>SPA</w:t>
      </w:r>
      <w:r>
        <w:rPr>
          <w:color w:val="092954"/>
        </w:rPr>
        <w:t>), the Office of Export Controls (OEC), and the</w:t>
      </w:r>
      <w:r>
        <w:rPr>
          <w:color w:val="092954"/>
          <w:spacing w:val="-1"/>
        </w:rPr>
        <w:t xml:space="preserve"> </w:t>
      </w:r>
      <w:r>
        <w:rPr>
          <w:color w:val="092954"/>
        </w:rPr>
        <w:t>Division of IT (DoIT) will assist PIs as outlined below. The</w:t>
      </w:r>
      <w:r>
        <w:rPr>
          <w:color w:val="092954"/>
          <w:spacing w:val="-1"/>
        </w:rPr>
        <w:t xml:space="preserve"> </w:t>
      </w:r>
      <w:r>
        <w:rPr>
          <w:color w:val="092954"/>
        </w:rPr>
        <w:t xml:space="preserve">PI should work with his or her department IT professionals to determine what steps to take to ensure compliance with the additional security requirements under a contract containing </w:t>
      </w:r>
      <w:hyperlink r:id="rId20">
        <w:r>
          <w:rPr>
            <w:color w:val="C60F2C"/>
          </w:rPr>
          <w:t>(DFARS) 252.204-7012</w:t>
        </w:r>
      </w:hyperlink>
      <w:r>
        <w:rPr>
          <w:color w:val="C60F2C"/>
        </w:rPr>
        <w:t xml:space="preserve"> </w:t>
      </w:r>
      <w:r>
        <w:t>or similar requirements</w:t>
      </w:r>
      <w:r>
        <w:rPr>
          <w:color w:val="092954"/>
        </w:rPr>
        <w:t xml:space="preserve">. Departmental IT professionals will </w:t>
      </w:r>
      <w:proofErr w:type="gramStart"/>
      <w:r>
        <w:rPr>
          <w:color w:val="092954"/>
        </w:rPr>
        <w:t>engage</w:t>
      </w:r>
      <w:proofErr w:type="gramEnd"/>
      <w:r>
        <w:rPr>
          <w:color w:val="092954"/>
        </w:rPr>
        <w:t xml:space="preserve"> campus Information Security and Access</w:t>
      </w:r>
      <w:r>
        <w:rPr>
          <w:color w:val="092954"/>
          <w:spacing w:val="-6"/>
        </w:rPr>
        <w:t xml:space="preserve"> </w:t>
      </w:r>
      <w:r>
        <w:rPr>
          <w:color w:val="092954"/>
        </w:rPr>
        <w:t>Management (ISAM)</w:t>
      </w:r>
      <w:r>
        <w:rPr>
          <w:color w:val="092954"/>
          <w:spacing w:val="-2"/>
        </w:rPr>
        <w:t xml:space="preserve"> </w:t>
      </w:r>
      <w:r>
        <w:rPr>
          <w:color w:val="092954"/>
        </w:rPr>
        <w:t>as needed</w:t>
      </w:r>
      <w:r>
        <w:rPr>
          <w:color w:val="092954"/>
          <w:spacing w:val="-8"/>
        </w:rPr>
        <w:t xml:space="preserve"> </w:t>
      </w:r>
      <w:r>
        <w:rPr>
          <w:color w:val="092954"/>
        </w:rPr>
        <w:t>to</w:t>
      </w:r>
      <w:r>
        <w:rPr>
          <w:color w:val="092954"/>
          <w:spacing w:val="-2"/>
        </w:rPr>
        <w:t xml:space="preserve"> </w:t>
      </w:r>
      <w:r>
        <w:rPr>
          <w:color w:val="092954"/>
        </w:rPr>
        <w:t>ensure</w:t>
      </w:r>
      <w:r>
        <w:rPr>
          <w:color w:val="092954"/>
          <w:spacing w:val="-1"/>
        </w:rPr>
        <w:t xml:space="preserve"> </w:t>
      </w:r>
      <w:r>
        <w:rPr>
          <w:color w:val="092954"/>
        </w:rPr>
        <w:t>a</w:t>
      </w:r>
      <w:r>
        <w:rPr>
          <w:color w:val="092954"/>
          <w:spacing w:val="-7"/>
        </w:rPr>
        <w:t xml:space="preserve"> </w:t>
      </w:r>
      <w:r>
        <w:rPr>
          <w:color w:val="092954"/>
        </w:rPr>
        <w:t>smooth and</w:t>
      </w:r>
      <w:r>
        <w:rPr>
          <w:color w:val="092954"/>
          <w:spacing w:val="-8"/>
        </w:rPr>
        <w:t xml:space="preserve"> </w:t>
      </w:r>
      <w:r>
        <w:rPr>
          <w:color w:val="092954"/>
        </w:rPr>
        <w:t>compliant</w:t>
      </w:r>
      <w:r>
        <w:rPr>
          <w:color w:val="092954"/>
          <w:spacing w:val="-3"/>
        </w:rPr>
        <w:t xml:space="preserve"> </w:t>
      </w:r>
      <w:r>
        <w:rPr>
          <w:color w:val="092954"/>
        </w:rPr>
        <w:t>implementation</w:t>
      </w:r>
      <w:r>
        <w:rPr>
          <w:color w:val="092954"/>
          <w:spacing w:val="-7"/>
        </w:rPr>
        <w:t xml:space="preserve"> </w:t>
      </w:r>
      <w:r>
        <w:rPr>
          <w:color w:val="092954"/>
        </w:rPr>
        <w:t>of the requirements. The PI, local IT and ISAM will work together to develop the</w:t>
      </w:r>
      <w:r>
        <w:rPr>
          <w:color w:val="092954"/>
          <w:spacing w:val="-7"/>
        </w:rPr>
        <w:t xml:space="preserve"> </w:t>
      </w:r>
      <w:r>
        <w:rPr>
          <w:color w:val="092954"/>
        </w:rPr>
        <w:t>required System Security Plan (SSP).</w:t>
      </w:r>
    </w:p>
    <w:p w14:paraId="51D9898B" w14:textId="77777777" w:rsidR="00141172" w:rsidRDefault="00141172">
      <w:pPr>
        <w:pStyle w:val="BodyText"/>
        <w:spacing w:before="18"/>
      </w:pPr>
    </w:p>
    <w:p w14:paraId="217E88C4" w14:textId="1C5AA2F9" w:rsidR="00141172" w:rsidRDefault="00743826">
      <w:pPr>
        <w:pStyle w:val="BodyText"/>
        <w:spacing w:line="242" w:lineRule="auto"/>
        <w:ind w:left="359" w:right="404"/>
      </w:pPr>
      <w:r>
        <w:t>In</w:t>
      </w:r>
      <w:r>
        <w:rPr>
          <w:spacing w:val="-1"/>
        </w:rPr>
        <w:t xml:space="preserve"> </w:t>
      </w:r>
      <w:r>
        <w:t>addition</w:t>
      </w:r>
      <w:r>
        <w:rPr>
          <w:spacing w:val="-1"/>
        </w:rPr>
        <w:t xml:space="preserve"> </w:t>
      </w:r>
      <w:r>
        <w:t>to</w:t>
      </w:r>
      <w:r>
        <w:rPr>
          <w:spacing w:val="-3"/>
        </w:rPr>
        <w:t xml:space="preserve"> </w:t>
      </w:r>
      <w:r>
        <w:t>developing a</w:t>
      </w:r>
      <w:r>
        <w:rPr>
          <w:spacing w:val="-7"/>
        </w:rPr>
        <w:t xml:space="preserve"> </w:t>
      </w:r>
      <w:r>
        <w:t>SSP,</w:t>
      </w:r>
      <w:r>
        <w:rPr>
          <w:spacing w:val="-5"/>
        </w:rPr>
        <w:t xml:space="preserve"> </w:t>
      </w:r>
      <w:r>
        <w:t>for</w:t>
      </w:r>
      <w:r>
        <w:rPr>
          <w:spacing w:val="-3"/>
        </w:rPr>
        <w:t xml:space="preserve"> </w:t>
      </w:r>
      <w:r>
        <w:t>contracts</w:t>
      </w:r>
      <w:r>
        <w:rPr>
          <w:spacing w:val="-5"/>
        </w:rPr>
        <w:t xml:space="preserve"> </w:t>
      </w:r>
      <w:r>
        <w:t>subject</w:t>
      </w:r>
      <w:r>
        <w:rPr>
          <w:spacing w:val="-3"/>
        </w:rPr>
        <w:t xml:space="preserve"> </w:t>
      </w:r>
      <w:r>
        <w:t>to</w:t>
      </w:r>
      <w:r>
        <w:rPr>
          <w:spacing w:val="-3"/>
        </w:rPr>
        <w:t xml:space="preserve"> </w:t>
      </w:r>
      <w:r>
        <w:t>DFARS 252.204-7019</w:t>
      </w:r>
      <w:r>
        <w:rPr>
          <w:spacing w:val="-3"/>
        </w:rPr>
        <w:t xml:space="preserve"> </w:t>
      </w:r>
      <w:r>
        <w:t>or</w:t>
      </w:r>
      <w:r>
        <w:rPr>
          <w:spacing w:val="-3"/>
        </w:rPr>
        <w:t xml:space="preserve"> </w:t>
      </w:r>
      <w:r>
        <w:t>252.204-7020,</w:t>
      </w:r>
      <w:r>
        <w:rPr>
          <w:spacing w:val="-5"/>
        </w:rPr>
        <w:t xml:space="preserve"> </w:t>
      </w:r>
      <w:r>
        <w:t>the PI—in conjunction with departmental IT and campus ISAM personnel—will conduct a Self-Assessment of the covered information system</w:t>
      </w:r>
      <w:r>
        <w:rPr>
          <w:spacing w:val="-3"/>
        </w:rPr>
        <w:t xml:space="preserve"> </w:t>
      </w:r>
      <w:r>
        <w:t xml:space="preserve">using the government’s </w:t>
      </w:r>
      <w:hyperlink r:id="rId21">
        <w:r>
          <w:rPr>
            <w:color w:val="800080"/>
            <w:u w:val="single" w:color="800080"/>
          </w:rPr>
          <w:t>methodology</w:t>
        </w:r>
        <w:r>
          <w:t>.</w:t>
        </w:r>
      </w:hyperlink>
      <w:r>
        <w:rPr>
          <w:spacing w:val="40"/>
        </w:rPr>
        <w:t xml:space="preserve"> </w:t>
      </w:r>
      <w:r w:rsidR="00A1335E">
        <w:t>SPA</w:t>
      </w:r>
      <w:r>
        <w:t xml:space="preserve"> will verify that summary level scores from that Assessment are posted in the </w:t>
      </w:r>
      <w:hyperlink r:id="rId22">
        <w:r>
          <w:rPr>
            <w:color w:val="800080"/>
            <w:u w:val="single" w:color="800080"/>
          </w:rPr>
          <w:t>Supplier Performance</w:t>
        </w:r>
      </w:hyperlink>
      <w:r>
        <w:rPr>
          <w:color w:val="800080"/>
        </w:rPr>
        <w:t xml:space="preserve"> </w:t>
      </w:r>
      <w:hyperlink r:id="rId23">
        <w:r>
          <w:rPr>
            <w:color w:val="800080"/>
            <w:u w:val="single" w:color="800080"/>
          </w:rPr>
          <w:t>Risk System (SPRS)</w:t>
        </w:r>
      </w:hyperlink>
      <w:r>
        <w:t>.</w:t>
      </w:r>
    </w:p>
    <w:p w14:paraId="0E5196EE" w14:textId="77777777" w:rsidR="00141172" w:rsidRDefault="00141172">
      <w:pPr>
        <w:pStyle w:val="BodyText"/>
        <w:spacing w:before="14"/>
      </w:pPr>
    </w:p>
    <w:p w14:paraId="6B17E620" w14:textId="76A1A830" w:rsidR="00141172" w:rsidRDefault="00743826">
      <w:pPr>
        <w:pStyle w:val="BodyText"/>
        <w:ind w:left="360" w:right="404"/>
      </w:pPr>
      <w:r>
        <w:rPr>
          <w:color w:val="092954"/>
        </w:rPr>
        <w:t>Note that information resulting from or arising during the project that has been determined in writing from the contracting officer to be “</w:t>
      </w:r>
      <w:hyperlink r:id="rId24">
        <w:r>
          <w:rPr>
            <w:color w:val="0000FF"/>
            <w:u w:val="single" w:color="0000FF"/>
          </w:rPr>
          <w:t>fundamental research</w:t>
        </w:r>
      </w:hyperlink>
      <w:r>
        <w:rPr>
          <w:color w:val="092954"/>
        </w:rPr>
        <w:t>” is not CUI or controlled technical information and not subject to the security requirements of DFAR 252.204-7012. If a PI believes a</w:t>
      </w:r>
      <w:r>
        <w:rPr>
          <w:color w:val="092954"/>
          <w:spacing w:val="-2"/>
        </w:rPr>
        <w:t xml:space="preserve"> </w:t>
      </w:r>
      <w:r>
        <w:rPr>
          <w:color w:val="092954"/>
        </w:rPr>
        <w:t>project meets</w:t>
      </w:r>
      <w:r>
        <w:rPr>
          <w:color w:val="092954"/>
          <w:spacing w:val="-8"/>
        </w:rPr>
        <w:t xml:space="preserve"> </w:t>
      </w:r>
      <w:r>
        <w:rPr>
          <w:color w:val="092954"/>
        </w:rPr>
        <w:t>the</w:t>
      </w:r>
      <w:r>
        <w:rPr>
          <w:color w:val="092954"/>
          <w:spacing w:val="-3"/>
        </w:rPr>
        <w:t xml:space="preserve"> </w:t>
      </w:r>
      <w:r>
        <w:rPr>
          <w:color w:val="092954"/>
        </w:rPr>
        <w:t>definition</w:t>
      </w:r>
      <w:r>
        <w:rPr>
          <w:color w:val="092954"/>
          <w:spacing w:val="-2"/>
        </w:rPr>
        <w:t xml:space="preserve"> </w:t>
      </w:r>
      <w:r>
        <w:rPr>
          <w:color w:val="092954"/>
        </w:rPr>
        <w:t>of</w:t>
      </w:r>
      <w:r>
        <w:rPr>
          <w:color w:val="092954"/>
          <w:spacing w:val="-7"/>
        </w:rPr>
        <w:t xml:space="preserve"> </w:t>
      </w:r>
      <w:r>
        <w:rPr>
          <w:color w:val="092954"/>
        </w:rPr>
        <w:t>“fundamental</w:t>
      </w:r>
      <w:r>
        <w:rPr>
          <w:color w:val="092954"/>
          <w:spacing w:val="-6"/>
        </w:rPr>
        <w:t xml:space="preserve"> </w:t>
      </w:r>
      <w:r>
        <w:rPr>
          <w:color w:val="092954"/>
        </w:rPr>
        <w:t>research”,</w:t>
      </w:r>
      <w:r>
        <w:rPr>
          <w:color w:val="092954"/>
          <w:spacing w:val="-7"/>
        </w:rPr>
        <w:t xml:space="preserve"> </w:t>
      </w:r>
      <w:r>
        <w:rPr>
          <w:color w:val="092954"/>
        </w:rPr>
        <w:t>please</w:t>
      </w:r>
      <w:r>
        <w:rPr>
          <w:color w:val="092954"/>
          <w:spacing w:val="-3"/>
        </w:rPr>
        <w:t xml:space="preserve"> </w:t>
      </w:r>
      <w:r>
        <w:rPr>
          <w:color w:val="092954"/>
        </w:rPr>
        <w:t xml:space="preserve">contact </w:t>
      </w:r>
      <w:r w:rsidR="00A1335E">
        <w:rPr>
          <w:color w:val="092954"/>
        </w:rPr>
        <w:t>SPA</w:t>
      </w:r>
      <w:r>
        <w:rPr>
          <w:color w:val="092954"/>
          <w:spacing w:val="-6"/>
        </w:rPr>
        <w:t xml:space="preserve"> </w:t>
      </w:r>
      <w:r>
        <w:rPr>
          <w:color w:val="092954"/>
        </w:rPr>
        <w:t>and/or the OEC.</w:t>
      </w:r>
    </w:p>
    <w:p w14:paraId="0EE44646" w14:textId="77777777" w:rsidR="00141172" w:rsidRDefault="00141172">
      <w:pPr>
        <w:pStyle w:val="BodyText"/>
        <w:spacing w:before="39"/>
      </w:pPr>
    </w:p>
    <w:p w14:paraId="6668AD97" w14:textId="77777777" w:rsidR="00141172" w:rsidRPr="00743826" w:rsidRDefault="00743826">
      <w:pPr>
        <w:pStyle w:val="Heading1"/>
      </w:pPr>
      <w:bookmarkStart w:id="10" w:name="Responsibilities"/>
      <w:bookmarkEnd w:id="10"/>
      <w:r w:rsidRPr="00743826">
        <w:rPr>
          <w:spacing w:val="-2"/>
          <w:w w:val="105"/>
        </w:rPr>
        <w:t>Responsibilities</w:t>
      </w:r>
    </w:p>
    <w:p w14:paraId="58D8629B" w14:textId="77777777" w:rsidR="00141172" w:rsidRDefault="00743826">
      <w:pPr>
        <w:pStyle w:val="BodyText"/>
        <w:spacing w:before="267"/>
        <w:ind w:left="359" w:right="404"/>
      </w:pPr>
      <w:r>
        <w:rPr>
          <w:i/>
        </w:rPr>
        <w:t xml:space="preserve">Principal Investigator: </w:t>
      </w:r>
      <w:r>
        <w:t>The</w:t>
      </w:r>
      <w:r>
        <w:rPr>
          <w:spacing w:val="-2"/>
        </w:rPr>
        <w:t xml:space="preserve"> </w:t>
      </w:r>
      <w:r>
        <w:t xml:space="preserve">PI must work with </w:t>
      </w:r>
      <w:r>
        <w:rPr>
          <w:color w:val="092954"/>
        </w:rPr>
        <w:t>his or her department IT professionals to</w:t>
      </w:r>
      <w:r>
        <w:rPr>
          <w:color w:val="092954"/>
          <w:spacing w:val="-3"/>
        </w:rPr>
        <w:t xml:space="preserve"> </w:t>
      </w:r>
      <w:r>
        <w:rPr>
          <w:color w:val="092954"/>
        </w:rPr>
        <w:t>determine what steps to take to ensure compliance with the additional security requirements under a contract containing</w:t>
      </w:r>
      <w:r>
        <w:rPr>
          <w:color w:val="092954"/>
          <w:spacing w:val="-1"/>
        </w:rPr>
        <w:t xml:space="preserve"> </w:t>
      </w:r>
      <w:hyperlink r:id="rId25">
        <w:r>
          <w:rPr>
            <w:color w:val="C60F2C"/>
          </w:rPr>
          <w:t>(DFARS)</w:t>
        </w:r>
        <w:r>
          <w:rPr>
            <w:color w:val="C60F2C"/>
            <w:spacing w:val="-4"/>
          </w:rPr>
          <w:t xml:space="preserve"> </w:t>
        </w:r>
        <w:r>
          <w:rPr>
            <w:color w:val="C60F2C"/>
          </w:rPr>
          <w:t>252.204-7012</w:t>
        </w:r>
      </w:hyperlink>
      <w:r>
        <w:rPr>
          <w:color w:val="C60F2C"/>
        </w:rPr>
        <w:t xml:space="preserve"> </w:t>
      </w:r>
      <w:r>
        <w:t>or</w:t>
      </w:r>
      <w:r>
        <w:rPr>
          <w:spacing w:val="-4"/>
        </w:rPr>
        <w:t xml:space="preserve"> </w:t>
      </w:r>
      <w:r>
        <w:t>similar</w:t>
      </w:r>
      <w:r>
        <w:rPr>
          <w:spacing w:val="-4"/>
        </w:rPr>
        <w:t xml:space="preserve"> </w:t>
      </w:r>
      <w:r>
        <w:t>requirements</w:t>
      </w:r>
      <w:r>
        <w:rPr>
          <w:color w:val="092954"/>
        </w:rPr>
        <w:t>.</w:t>
      </w:r>
      <w:r>
        <w:rPr>
          <w:color w:val="092954"/>
          <w:spacing w:val="-7"/>
        </w:rPr>
        <w:t xml:space="preserve"> </w:t>
      </w:r>
      <w:r>
        <w:rPr>
          <w:color w:val="092954"/>
        </w:rPr>
        <w:t>The</w:t>
      </w:r>
      <w:r>
        <w:rPr>
          <w:color w:val="092954"/>
          <w:spacing w:val="-10"/>
        </w:rPr>
        <w:t xml:space="preserve"> </w:t>
      </w:r>
      <w:r>
        <w:rPr>
          <w:color w:val="092954"/>
        </w:rPr>
        <w:t>PI</w:t>
      </w:r>
      <w:r>
        <w:rPr>
          <w:color w:val="092954"/>
          <w:spacing w:val="-4"/>
        </w:rPr>
        <w:t xml:space="preserve"> </w:t>
      </w:r>
      <w:r>
        <w:rPr>
          <w:color w:val="092954"/>
        </w:rPr>
        <w:t>ensures</w:t>
      </w:r>
      <w:r>
        <w:rPr>
          <w:color w:val="092954"/>
          <w:spacing w:val="-1"/>
        </w:rPr>
        <w:t xml:space="preserve"> </w:t>
      </w:r>
      <w:r>
        <w:rPr>
          <w:color w:val="092954"/>
        </w:rPr>
        <w:t>that no</w:t>
      </w:r>
      <w:r>
        <w:rPr>
          <w:color w:val="092954"/>
          <w:spacing w:val="-4"/>
        </w:rPr>
        <w:t xml:space="preserve"> </w:t>
      </w:r>
      <w:r>
        <w:rPr>
          <w:color w:val="092954"/>
        </w:rPr>
        <w:t>project work begins until all security requirements have been met.</w:t>
      </w:r>
    </w:p>
    <w:p w14:paraId="004BAB9B" w14:textId="77777777" w:rsidR="00141172" w:rsidRDefault="00141172">
      <w:pPr>
        <w:pStyle w:val="BodyText"/>
        <w:spacing w:before="26"/>
      </w:pPr>
    </w:p>
    <w:p w14:paraId="7202FDDF" w14:textId="77777777" w:rsidR="00141172" w:rsidRDefault="00743826">
      <w:pPr>
        <w:pStyle w:val="BodyText"/>
        <w:ind w:left="360" w:right="471"/>
      </w:pPr>
      <w:r>
        <w:rPr>
          <w:i/>
        </w:rPr>
        <w:t xml:space="preserve">Office of Research OEC: </w:t>
      </w:r>
      <w:r>
        <w:t>The OEC will work with</w:t>
      </w:r>
      <w:r>
        <w:rPr>
          <w:spacing w:val="-1"/>
        </w:rPr>
        <w:t xml:space="preserve"> </w:t>
      </w:r>
      <w:r>
        <w:t>the</w:t>
      </w:r>
      <w:r>
        <w:rPr>
          <w:spacing w:val="-2"/>
        </w:rPr>
        <w:t xml:space="preserve"> </w:t>
      </w:r>
      <w:r>
        <w:t>PI</w:t>
      </w:r>
      <w:r>
        <w:rPr>
          <w:spacing w:val="-3"/>
        </w:rPr>
        <w:t xml:space="preserve"> </w:t>
      </w:r>
      <w:r>
        <w:t xml:space="preserve">to identify </w:t>
      </w:r>
      <w:r>
        <w:rPr>
          <w:color w:val="092954"/>
        </w:rPr>
        <w:t xml:space="preserve">covered defense information invoking the safeguarding requirement </w:t>
      </w:r>
      <w:r>
        <w:t>and will assist in determining what safeguards are needed to</w:t>
      </w:r>
      <w:r>
        <w:rPr>
          <w:spacing w:val="-1"/>
        </w:rPr>
        <w:t xml:space="preserve"> </w:t>
      </w:r>
      <w:r>
        <w:t>ensure compliance with</w:t>
      </w:r>
      <w:r>
        <w:rPr>
          <w:spacing w:val="-6"/>
        </w:rPr>
        <w:t xml:space="preserve"> </w:t>
      </w:r>
      <w:r>
        <w:t>the</w:t>
      </w:r>
      <w:r>
        <w:rPr>
          <w:spacing w:val="-7"/>
        </w:rPr>
        <w:t xml:space="preserve"> </w:t>
      </w:r>
      <w:r>
        <w:t>DFARS clause</w:t>
      </w:r>
      <w:r>
        <w:rPr>
          <w:spacing w:val="-7"/>
        </w:rPr>
        <w:t xml:space="preserve"> </w:t>
      </w:r>
      <w:r>
        <w:t>or</w:t>
      </w:r>
      <w:r>
        <w:rPr>
          <w:spacing w:val="-1"/>
        </w:rPr>
        <w:t xml:space="preserve"> </w:t>
      </w:r>
      <w:r>
        <w:t>other</w:t>
      </w:r>
      <w:r>
        <w:rPr>
          <w:spacing w:val="-1"/>
        </w:rPr>
        <w:t xml:space="preserve"> </w:t>
      </w:r>
      <w:r>
        <w:t>regulations. The OEC will</w:t>
      </w:r>
      <w:r>
        <w:rPr>
          <w:spacing w:val="-3"/>
        </w:rPr>
        <w:t xml:space="preserve"> </w:t>
      </w:r>
      <w:r>
        <w:t>also</w:t>
      </w:r>
      <w:r>
        <w:rPr>
          <w:spacing w:val="-1"/>
        </w:rPr>
        <w:t xml:space="preserve"> </w:t>
      </w:r>
      <w:r>
        <w:t xml:space="preserve">be engaged in implementing the SSP. If needed, the OEC will work with the PI to develop and implement a separate Technology Control Plan (TCP) in accordance with the </w:t>
      </w:r>
      <w:hyperlink r:id="rId26">
        <w:r>
          <w:rPr>
            <w:color w:val="0000FF"/>
            <w:u w:val="single" w:color="0000FF"/>
          </w:rPr>
          <w:t>Standard</w:t>
        </w:r>
      </w:hyperlink>
      <w:r>
        <w:rPr>
          <w:color w:val="0000FF"/>
        </w:rPr>
        <w:t xml:space="preserve"> </w:t>
      </w:r>
      <w:hyperlink r:id="rId27">
        <w:r>
          <w:rPr>
            <w:color w:val="0000FF"/>
            <w:u w:val="single" w:color="0000FF"/>
          </w:rPr>
          <w:t>Operating</w:t>
        </w:r>
        <w:r>
          <w:rPr>
            <w:color w:val="0000FF"/>
            <w:spacing w:val="-6"/>
            <w:u w:val="single" w:color="0000FF"/>
          </w:rPr>
          <w:t xml:space="preserve"> </w:t>
        </w:r>
        <w:r>
          <w:rPr>
            <w:color w:val="0000FF"/>
            <w:u w:val="single" w:color="0000FF"/>
          </w:rPr>
          <w:t>Procedure</w:t>
        </w:r>
        <w:r>
          <w:rPr>
            <w:color w:val="0000FF"/>
            <w:spacing w:val="-2"/>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Technology</w:t>
        </w:r>
        <w:r>
          <w:rPr>
            <w:color w:val="0000FF"/>
            <w:spacing w:val="-8"/>
            <w:u w:val="single" w:color="0000FF"/>
          </w:rPr>
          <w:t xml:space="preserve"> </w:t>
        </w:r>
        <w:r>
          <w:rPr>
            <w:color w:val="0000FF"/>
            <w:u w:val="single" w:color="0000FF"/>
          </w:rPr>
          <w:t>Control</w:t>
        </w:r>
        <w:r>
          <w:rPr>
            <w:color w:val="0000FF"/>
            <w:spacing w:val="-5"/>
            <w:u w:val="single" w:color="0000FF"/>
          </w:rPr>
          <w:t xml:space="preserve"> </w:t>
        </w:r>
        <w:r>
          <w:rPr>
            <w:color w:val="0000FF"/>
            <w:u w:val="single" w:color="0000FF"/>
          </w:rPr>
          <w:t>Plans</w:t>
        </w:r>
        <w:r>
          <w:t>.</w:t>
        </w:r>
      </w:hyperlink>
      <w:r>
        <w:rPr>
          <w:spacing w:val="-6"/>
        </w:rPr>
        <w:t xml:space="preserve"> </w:t>
      </w:r>
      <w:r>
        <w:t>The</w:t>
      </w:r>
      <w:r>
        <w:rPr>
          <w:spacing w:val="-2"/>
        </w:rPr>
        <w:t xml:space="preserve"> </w:t>
      </w:r>
      <w:r>
        <w:t>OEC</w:t>
      </w:r>
      <w:r>
        <w:rPr>
          <w:spacing w:val="-6"/>
        </w:rPr>
        <w:t xml:space="preserve"> </w:t>
      </w:r>
      <w:r>
        <w:t>will communicate</w:t>
      </w:r>
      <w:r>
        <w:rPr>
          <w:spacing w:val="-2"/>
        </w:rPr>
        <w:t xml:space="preserve"> </w:t>
      </w:r>
      <w:r>
        <w:t>the</w:t>
      </w:r>
      <w:r>
        <w:rPr>
          <w:spacing w:val="-2"/>
        </w:rPr>
        <w:t xml:space="preserve"> </w:t>
      </w:r>
      <w:r>
        <w:t>completion of the SSP and TCP to the SGCA.</w:t>
      </w:r>
    </w:p>
    <w:p w14:paraId="77D2466D" w14:textId="77777777" w:rsidR="00141172" w:rsidRDefault="00141172">
      <w:pPr>
        <w:pStyle w:val="BodyText"/>
        <w:sectPr w:rsidR="00141172">
          <w:pgSz w:w="12240" w:h="15840"/>
          <w:pgMar w:top="1360" w:right="1080" w:bottom="280" w:left="1080" w:header="720" w:footer="720" w:gutter="0"/>
          <w:cols w:space="720"/>
        </w:sectPr>
      </w:pPr>
    </w:p>
    <w:p w14:paraId="58E4B9E9" w14:textId="44C4D0C6" w:rsidR="00141172" w:rsidRDefault="00A1335E">
      <w:pPr>
        <w:spacing w:before="80" w:line="245" w:lineRule="exact"/>
        <w:ind w:left="360"/>
        <w:rPr>
          <w:i/>
          <w:sz w:val="20"/>
        </w:rPr>
      </w:pPr>
      <w:r>
        <w:rPr>
          <w:i/>
          <w:spacing w:val="-4"/>
          <w:sz w:val="20"/>
        </w:rPr>
        <w:lastRenderedPageBreak/>
        <w:t>SPA</w:t>
      </w:r>
    </w:p>
    <w:p w14:paraId="59BCF24A" w14:textId="77777777" w:rsidR="00141172" w:rsidRDefault="00743826">
      <w:pPr>
        <w:pStyle w:val="BodyText"/>
        <w:ind w:left="359" w:right="364"/>
      </w:pPr>
      <w:r>
        <w:rPr>
          <w:i/>
        </w:rPr>
        <w:t xml:space="preserve">Preaward: </w:t>
      </w:r>
      <w:r>
        <w:rPr>
          <w:color w:val="111111"/>
        </w:rPr>
        <w:t xml:space="preserve">At the </w:t>
      </w:r>
      <w:r>
        <w:rPr>
          <w:b/>
          <w:color w:val="111111"/>
        </w:rPr>
        <w:t>proposal stage</w:t>
      </w:r>
      <w:r>
        <w:rPr>
          <w:color w:val="111111"/>
        </w:rPr>
        <w:t>, the Pre-Award Senior Grants and Contracts Administrator (SGCA) will identify contracts with this requirement through solicitation review. Once identified the SGCA</w:t>
      </w:r>
      <w:r>
        <w:rPr>
          <w:color w:val="111111"/>
          <w:spacing w:val="13"/>
        </w:rPr>
        <w:t xml:space="preserve"> </w:t>
      </w:r>
      <w:r>
        <w:rPr>
          <w:color w:val="111111"/>
        </w:rPr>
        <w:t>will inform the PI and the OEC of this clause.</w:t>
      </w:r>
      <w:r>
        <w:rPr>
          <w:color w:val="111111"/>
          <w:spacing w:val="13"/>
        </w:rPr>
        <w:t xml:space="preserve"> </w:t>
      </w:r>
      <w:r>
        <w:rPr>
          <w:color w:val="111111"/>
        </w:rPr>
        <w:t>If the PI believes his or her research project meets the</w:t>
      </w:r>
      <w:r>
        <w:rPr>
          <w:color w:val="111111"/>
          <w:spacing w:val="-2"/>
        </w:rPr>
        <w:t xml:space="preserve"> </w:t>
      </w:r>
      <w:r>
        <w:rPr>
          <w:color w:val="111111"/>
        </w:rPr>
        <w:t>definition of “fundamental research”,</w:t>
      </w:r>
      <w:r>
        <w:rPr>
          <w:color w:val="111111"/>
          <w:spacing w:val="-6"/>
        </w:rPr>
        <w:t xml:space="preserve"> </w:t>
      </w:r>
      <w:r>
        <w:rPr>
          <w:color w:val="111111"/>
        </w:rPr>
        <w:t>the SGCA will work with the</w:t>
      </w:r>
      <w:r>
        <w:rPr>
          <w:color w:val="111111"/>
          <w:spacing w:val="-2"/>
        </w:rPr>
        <w:t xml:space="preserve"> </w:t>
      </w:r>
      <w:r>
        <w:rPr>
          <w:color w:val="111111"/>
        </w:rPr>
        <w:t>PI to</w:t>
      </w:r>
      <w:r>
        <w:rPr>
          <w:color w:val="111111"/>
          <w:spacing w:val="-3"/>
        </w:rPr>
        <w:t xml:space="preserve"> </w:t>
      </w:r>
      <w:r>
        <w:rPr>
          <w:color w:val="111111"/>
        </w:rPr>
        <w:t>ensure an appropriate statement to</w:t>
      </w:r>
      <w:r>
        <w:rPr>
          <w:color w:val="111111"/>
          <w:spacing w:val="-3"/>
        </w:rPr>
        <w:t xml:space="preserve"> </w:t>
      </w:r>
      <w:r>
        <w:rPr>
          <w:color w:val="111111"/>
        </w:rPr>
        <w:t>that effect is included</w:t>
      </w:r>
      <w:r>
        <w:rPr>
          <w:color w:val="111111"/>
          <w:spacing w:val="-2"/>
        </w:rPr>
        <w:t xml:space="preserve"> </w:t>
      </w:r>
      <w:r>
        <w:rPr>
          <w:color w:val="111111"/>
        </w:rPr>
        <w:t>in</w:t>
      </w:r>
      <w:r>
        <w:rPr>
          <w:color w:val="111111"/>
          <w:spacing w:val="-1"/>
        </w:rPr>
        <w:t xml:space="preserve"> </w:t>
      </w:r>
      <w:r>
        <w:rPr>
          <w:color w:val="111111"/>
        </w:rPr>
        <w:t>the proposal documents submitted</w:t>
      </w:r>
      <w:r>
        <w:rPr>
          <w:color w:val="111111"/>
          <w:spacing w:val="-2"/>
        </w:rPr>
        <w:t xml:space="preserve"> </w:t>
      </w:r>
      <w:r>
        <w:rPr>
          <w:color w:val="111111"/>
        </w:rPr>
        <w:t>to</w:t>
      </w:r>
      <w:r>
        <w:rPr>
          <w:color w:val="111111"/>
          <w:spacing w:val="-3"/>
        </w:rPr>
        <w:t xml:space="preserve"> </w:t>
      </w:r>
      <w:r>
        <w:rPr>
          <w:color w:val="111111"/>
        </w:rPr>
        <w:t>the sponsoring agency. If</w:t>
      </w:r>
      <w:r>
        <w:rPr>
          <w:color w:val="111111"/>
          <w:spacing w:val="-4"/>
        </w:rPr>
        <w:t xml:space="preserve"> </w:t>
      </w:r>
      <w:r>
        <w:rPr>
          <w:color w:val="111111"/>
        </w:rPr>
        <w:t>the project does not meet the</w:t>
      </w:r>
      <w:r>
        <w:rPr>
          <w:color w:val="111111"/>
          <w:spacing w:val="-7"/>
        </w:rPr>
        <w:t xml:space="preserve"> </w:t>
      </w:r>
      <w:r>
        <w:rPr>
          <w:color w:val="111111"/>
        </w:rPr>
        <w:t>definition of</w:t>
      </w:r>
      <w:r>
        <w:rPr>
          <w:color w:val="111111"/>
          <w:spacing w:val="-4"/>
        </w:rPr>
        <w:t xml:space="preserve"> </w:t>
      </w:r>
      <w:r>
        <w:rPr>
          <w:color w:val="111111"/>
        </w:rPr>
        <w:t>“fundamental research”,</w:t>
      </w:r>
      <w:r>
        <w:rPr>
          <w:color w:val="111111"/>
          <w:spacing w:val="-4"/>
        </w:rPr>
        <w:t xml:space="preserve"> </w:t>
      </w:r>
      <w:r>
        <w:rPr>
          <w:color w:val="111111"/>
        </w:rPr>
        <w:t>the</w:t>
      </w:r>
      <w:r>
        <w:rPr>
          <w:color w:val="111111"/>
          <w:spacing w:val="-7"/>
        </w:rPr>
        <w:t xml:space="preserve"> </w:t>
      </w:r>
      <w:r>
        <w:rPr>
          <w:color w:val="111111"/>
        </w:rPr>
        <w:t>PI will have an opportunity to include the cost necessary to meet the requirements within the proposal budget. According</w:t>
      </w:r>
      <w:r>
        <w:rPr>
          <w:color w:val="111111"/>
          <w:spacing w:val="-6"/>
        </w:rPr>
        <w:t xml:space="preserve"> </w:t>
      </w:r>
      <w:r>
        <w:rPr>
          <w:color w:val="111111"/>
        </w:rPr>
        <w:t>to</w:t>
      </w:r>
      <w:r>
        <w:rPr>
          <w:color w:val="111111"/>
          <w:spacing w:val="-3"/>
        </w:rPr>
        <w:t xml:space="preserve"> </w:t>
      </w:r>
      <w:r>
        <w:rPr>
          <w:color w:val="111111"/>
        </w:rPr>
        <w:t>the</w:t>
      </w:r>
      <w:r>
        <w:rPr>
          <w:color w:val="111111"/>
          <w:spacing w:val="-9"/>
        </w:rPr>
        <w:t xml:space="preserve"> </w:t>
      </w:r>
      <w:r>
        <w:rPr>
          <w:color w:val="111111"/>
        </w:rPr>
        <w:t>DOD</w:t>
      </w:r>
      <w:r>
        <w:rPr>
          <w:color w:val="111111"/>
          <w:spacing w:val="-6"/>
        </w:rPr>
        <w:t xml:space="preserve"> </w:t>
      </w:r>
      <w:r>
        <w:rPr>
          <w:color w:val="111111"/>
        </w:rPr>
        <w:t>Chief Information</w:t>
      </w:r>
      <w:r>
        <w:rPr>
          <w:color w:val="111111"/>
          <w:spacing w:val="-2"/>
        </w:rPr>
        <w:t xml:space="preserve"> </w:t>
      </w:r>
      <w:r>
        <w:rPr>
          <w:color w:val="111111"/>
        </w:rPr>
        <w:t>Officer,</w:t>
      </w:r>
      <w:r>
        <w:rPr>
          <w:color w:val="111111"/>
          <w:spacing w:val="-6"/>
        </w:rPr>
        <w:t xml:space="preserve"> </w:t>
      </w:r>
      <w:r>
        <w:rPr>
          <w:color w:val="111111"/>
        </w:rPr>
        <w:t>the</w:t>
      </w:r>
      <w:r>
        <w:rPr>
          <w:color w:val="111111"/>
          <w:spacing w:val="-3"/>
        </w:rPr>
        <w:t xml:space="preserve"> </w:t>
      </w:r>
      <w:r>
        <w:rPr>
          <w:color w:val="111111"/>
        </w:rPr>
        <w:t>solicitation</w:t>
      </w:r>
      <w:r>
        <w:rPr>
          <w:color w:val="111111"/>
          <w:spacing w:val="-2"/>
        </w:rPr>
        <w:t xml:space="preserve"> </w:t>
      </w:r>
      <w:r>
        <w:rPr>
          <w:color w:val="111111"/>
        </w:rPr>
        <w:t>may</w:t>
      </w:r>
      <w:r>
        <w:rPr>
          <w:color w:val="111111"/>
          <w:spacing w:val="-1"/>
        </w:rPr>
        <w:t xml:space="preserve"> </w:t>
      </w:r>
      <w:r>
        <w:rPr>
          <w:color w:val="111111"/>
        </w:rPr>
        <w:t>require</w:t>
      </w:r>
      <w:r>
        <w:rPr>
          <w:color w:val="111111"/>
          <w:spacing w:val="-3"/>
        </w:rPr>
        <w:t xml:space="preserve"> </w:t>
      </w:r>
      <w:r>
        <w:rPr>
          <w:color w:val="111111"/>
        </w:rPr>
        <w:t xml:space="preserve">or allow elements of the system security plan, which demonstrate implementation of NIST SP 800-171, or documentation that the </w:t>
      </w:r>
      <w:proofErr w:type="gramStart"/>
      <w:r>
        <w:rPr>
          <w:color w:val="111111"/>
        </w:rPr>
        <w:t>results</w:t>
      </w:r>
      <w:proofErr w:type="gramEnd"/>
      <w:r>
        <w:rPr>
          <w:color w:val="111111"/>
        </w:rPr>
        <w:t xml:space="preserve"> of a Self-Assessment is available in the SPRS,</w:t>
      </w:r>
      <w:r>
        <w:rPr>
          <w:color w:val="111111"/>
          <w:spacing w:val="-2"/>
        </w:rPr>
        <w:t xml:space="preserve"> </w:t>
      </w:r>
      <w:r>
        <w:rPr>
          <w:color w:val="111111"/>
        </w:rPr>
        <w:t>to be included with the proposal. Ultimately, by submitting a proposal with this requirement, the university is representing its compliance.</w:t>
      </w:r>
    </w:p>
    <w:p w14:paraId="40A7E822" w14:textId="77777777" w:rsidR="00141172" w:rsidRDefault="00141172">
      <w:pPr>
        <w:pStyle w:val="BodyText"/>
        <w:spacing w:before="23"/>
      </w:pPr>
    </w:p>
    <w:p w14:paraId="048145BC" w14:textId="20993C17" w:rsidR="00141172" w:rsidRDefault="00743826">
      <w:pPr>
        <w:pStyle w:val="BodyText"/>
        <w:ind w:left="360" w:right="364"/>
      </w:pPr>
      <w:r>
        <w:rPr>
          <w:color w:val="111111"/>
        </w:rPr>
        <w:t xml:space="preserve">At the </w:t>
      </w:r>
      <w:r>
        <w:rPr>
          <w:b/>
          <w:color w:val="111111"/>
        </w:rPr>
        <w:t>award stage</w:t>
      </w:r>
      <w:r>
        <w:rPr>
          <w:color w:val="111111"/>
        </w:rPr>
        <w:t>,</w:t>
      </w:r>
      <w:r>
        <w:rPr>
          <w:color w:val="111111"/>
          <w:spacing w:val="-5"/>
        </w:rPr>
        <w:t xml:space="preserve"> </w:t>
      </w:r>
      <w:r>
        <w:rPr>
          <w:color w:val="111111"/>
        </w:rPr>
        <w:t xml:space="preserve">the SGCA will notify the OEC that an award which contains DFAR </w:t>
      </w:r>
      <w:r>
        <w:rPr>
          <w:color w:val="092954"/>
        </w:rPr>
        <w:t xml:space="preserve">252.204-7012 </w:t>
      </w:r>
      <w:r>
        <w:rPr>
          <w:color w:val="111111"/>
        </w:rPr>
        <w:t xml:space="preserve">or similar requirements has been received. In cases where the award is for “fundamental </w:t>
      </w:r>
      <w:r>
        <w:t>research</w:t>
      </w:r>
      <w:r>
        <w:rPr>
          <w:color w:val="111111"/>
        </w:rPr>
        <w:t>”, the OEC will notify the SGCA when the award has been reviewed. In awards where the research project is not for “fundamental</w:t>
      </w:r>
      <w:r>
        <w:rPr>
          <w:color w:val="111111"/>
          <w:spacing w:val="17"/>
        </w:rPr>
        <w:t xml:space="preserve"> </w:t>
      </w:r>
      <w:r>
        <w:rPr>
          <w:color w:val="111111"/>
        </w:rPr>
        <w:t>research”, or the DFARS clause</w:t>
      </w:r>
      <w:r>
        <w:rPr>
          <w:color w:val="111111"/>
          <w:spacing w:val="-6"/>
        </w:rPr>
        <w:t xml:space="preserve"> </w:t>
      </w:r>
      <w:r>
        <w:rPr>
          <w:color w:val="111111"/>
        </w:rPr>
        <w:t>is required, the SGCA will facilitate the</w:t>
      </w:r>
      <w:r>
        <w:rPr>
          <w:color w:val="111111"/>
          <w:spacing w:val="-2"/>
        </w:rPr>
        <w:t xml:space="preserve"> </w:t>
      </w:r>
      <w:r>
        <w:rPr>
          <w:color w:val="111111"/>
        </w:rPr>
        <w:t>work of the PI and</w:t>
      </w:r>
      <w:r>
        <w:rPr>
          <w:color w:val="111111"/>
          <w:spacing w:val="-2"/>
        </w:rPr>
        <w:t xml:space="preserve"> </w:t>
      </w:r>
      <w:r>
        <w:rPr>
          <w:color w:val="111111"/>
        </w:rPr>
        <w:t>the</w:t>
      </w:r>
      <w:r>
        <w:rPr>
          <w:color w:val="111111"/>
          <w:spacing w:val="-2"/>
        </w:rPr>
        <w:t xml:space="preserve"> </w:t>
      </w:r>
      <w:r>
        <w:rPr>
          <w:color w:val="111111"/>
        </w:rPr>
        <w:t>OEC to develop and</w:t>
      </w:r>
      <w:r>
        <w:rPr>
          <w:color w:val="111111"/>
          <w:spacing w:val="-2"/>
        </w:rPr>
        <w:t xml:space="preserve"> </w:t>
      </w:r>
      <w:r>
        <w:rPr>
          <w:color w:val="111111"/>
        </w:rPr>
        <w:t>finalize</w:t>
      </w:r>
      <w:r>
        <w:rPr>
          <w:color w:val="111111"/>
          <w:spacing w:val="-2"/>
        </w:rPr>
        <w:t xml:space="preserve"> </w:t>
      </w:r>
      <w:r>
        <w:rPr>
          <w:color w:val="111111"/>
        </w:rPr>
        <w:t>the required SSP and TCP to meet the contract requirements. By</w:t>
      </w:r>
      <w:r>
        <w:rPr>
          <w:color w:val="111111"/>
          <w:spacing w:val="-1"/>
        </w:rPr>
        <w:t xml:space="preserve"> </w:t>
      </w:r>
      <w:r>
        <w:rPr>
          <w:color w:val="111111"/>
        </w:rPr>
        <w:t>their review and signature of the</w:t>
      </w:r>
      <w:r>
        <w:rPr>
          <w:color w:val="111111"/>
          <w:spacing w:val="-3"/>
        </w:rPr>
        <w:t xml:space="preserve"> </w:t>
      </w:r>
      <w:r>
        <w:rPr>
          <w:color w:val="111111"/>
        </w:rPr>
        <w:t>SSP, the</w:t>
      </w:r>
      <w:r>
        <w:rPr>
          <w:color w:val="111111"/>
          <w:spacing w:val="-3"/>
        </w:rPr>
        <w:t xml:space="preserve"> </w:t>
      </w:r>
      <w:r>
        <w:rPr>
          <w:color w:val="111111"/>
        </w:rPr>
        <w:t xml:space="preserve">PI is thereby signifying that he or she has implemented </w:t>
      </w:r>
      <w:proofErr w:type="gramStart"/>
      <w:r>
        <w:rPr>
          <w:color w:val="111111"/>
        </w:rPr>
        <w:t>all of</w:t>
      </w:r>
      <w:proofErr w:type="gramEnd"/>
      <w:r>
        <w:rPr>
          <w:color w:val="111111"/>
        </w:rPr>
        <w:t xml:space="preserve"> the NIST 800-171 controls and is aware of his or her responsibilities to protect the CUI and/or controlled technical information. Confirmation of the finalized SSP and TCP is communicated to</w:t>
      </w:r>
      <w:r>
        <w:rPr>
          <w:color w:val="111111"/>
          <w:spacing w:val="-1"/>
        </w:rPr>
        <w:t xml:space="preserve"> </w:t>
      </w:r>
      <w:r>
        <w:rPr>
          <w:color w:val="111111"/>
        </w:rPr>
        <w:t>the SGCA from the OEC. It is</w:t>
      </w:r>
      <w:r>
        <w:rPr>
          <w:color w:val="111111"/>
          <w:spacing w:val="-6"/>
        </w:rPr>
        <w:t xml:space="preserve"> </w:t>
      </w:r>
      <w:r>
        <w:rPr>
          <w:color w:val="111111"/>
        </w:rPr>
        <w:t>at this time that the SGCA will</w:t>
      </w:r>
      <w:r>
        <w:rPr>
          <w:color w:val="111111"/>
          <w:spacing w:val="-4"/>
        </w:rPr>
        <w:t xml:space="preserve"> </w:t>
      </w:r>
      <w:r>
        <w:rPr>
          <w:color w:val="111111"/>
        </w:rPr>
        <w:t>obtain the</w:t>
      </w:r>
      <w:r>
        <w:rPr>
          <w:color w:val="111111"/>
          <w:spacing w:val="-1"/>
        </w:rPr>
        <w:t xml:space="preserve"> </w:t>
      </w:r>
      <w:r>
        <w:rPr>
          <w:color w:val="111111"/>
        </w:rPr>
        <w:t>authorized</w:t>
      </w:r>
      <w:r>
        <w:rPr>
          <w:color w:val="111111"/>
          <w:spacing w:val="-1"/>
        </w:rPr>
        <w:t xml:space="preserve"> </w:t>
      </w:r>
      <w:r>
        <w:rPr>
          <w:color w:val="111111"/>
        </w:rPr>
        <w:t>official’s signature</w:t>
      </w:r>
      <w:r>
        <w:rPr>
          <w:color w:val="111111"/>
          <w:spacing w:val="-1"/>
        </w:rPr>
        <w:t xml:space="preserve"> </w:t>
      </w:r>
      <w:r>
        <w:rPr>
          <w:color w:val="111111"/>
        </w:rPr>
        <w:t>on the</w:t>
      </w:r>
      <w:r>
        <w:rPr>
          <w:color w:val="111111"/>
          <w:spacing w:val="-8"/>
        </w:rPr>
        <w:t xml:space="preserve"> </w:t>
      </w:r>
      <w:r>
        <w:rPr>
          <w:color w:val="111111"/>
        </w:rPr>
        <w:t>final sponsor</w:t>
      </w:r>
      <w:r>
        <w:rPr>
          <w:color w:val="111111"/>
          <w:spacing w:val="-2"/>
        </w:rPr>
        <w:t xml:space="preserve"> </w:t>
      </w:r>
      <w:r>
        <w:rPr>
          <w:color w:val="111111"/>
        </w:rPr>
        <w:t>award/contract and</w:t>
      </w:r>
      <w:r>
        <w:rPr>
          <w:color w:val="111111"/>
          <w:spacing w:val="-8"/>
        </w:rPr>
        <w:t xml:space="preserve"> </w:t>
      </w:r>
      <w:r>
        <w:rPr>
          <w:color w:val="111111"/>
        </w:rPr>
        <w:t>issue the</w:t>
      </w:r>
      <w:r>
        <w:rPr>
          <w:color w:val="111111"/>
          <w:spacing w:val="-3"/>
        </w:rPr>
        <w:t xml:space="preserve"> </w:t>
      </w:r>
      <w:r>
        <w:rPr>
          <w:color w:val="111111"/>
        </w:rPr>
        <w:t>final Grant Award</w:t>
      </w:r>
      <w:r>
        <w:rPr>
          <w:color w:val="111111"/>
          <w:spacing w:val="-3"/>
        </w:rPr>
        <w:t xml:space="preserve"> </w:t>
      </w:r>
      <w:r>
        <w:rPr>
          <w:color w:val="111111"/>
        </w:rPr>
        <w:t>Summary</w:t>
      </w:r>
      <w:r>
        <w:rPr>
          <w:color w:val="111111"/>
          <w:spacing w:val="-1"/>
        </w:rPr>
        <w:t xml:space="preserve"> </w:t>
      </w:r>
      <w:r>
        <w:rPr>
          <w:color w:val="111111"/>
        </w:rPr>
        <w:t>(GAS)</w:t>
      </w:r>
      <w:r>
        <w:rPr>
          <w:color w:val="111111"/>
          <w:spacing w:val="-4"/>
        </w:rPr>
        <w:t xml:space="preserve"> </w:t>
      </w:r>
      <w:r>
        <w:rPr>
          <w:color w:val="111111"/>
        </w:rPr>
        <w:t>which</w:t>
      </w:r>
      <w:r>
        <w:rPr>
          <w:color w:val="111111"/>
          <w:spacing w:val="-9"/>
        </w:rPr>
        <w:t xml:space="preserve"> </w:t>
      </w:r>
      <w:r>
        <w:rPr>
          <w:color w:val="111111"/>
        </w:rPr>
        <w:t>includes</w:t>
      </w:r>
      <w:r>
        <w:rPr>
          <w:color w:val="111111"/>
          <w:spacing w:val="-8"/>
        </w:rPr>
        <w:t xml:space="preserve"> </w:t>
      </w:r>
      <w:r>
        <w:rPr>
          <w:color w:val="111111"/>
        </w:rPr>
        <w:t>the</w:t>
      </w:r>
      <w:r>
        <w:rPr>
          <w:color w:val="111111"/>
          <w:spacing w:val="-3"/>
        </w:rPr>
        <w:t xml:space="preserve"> </w:t>
      </w:r>
      <w:r>
        <w:rPr>
          <w:color w:val="111111"/>
        </w:rPr>
        <w:t>MoCode. In</w:t>
      </w:r>
      <w:r>
        <w:rPr>
          <w:color w:val="111111"/>
          <w:spacing w:val="-2"/>
        </w:rPr>
        <w:t xml:space="preserve"> </w:t>
      </w:r>
      <w:r>
        <w:rPr>
          <w:color w:val="111111"/>
        </w:rPr>
        <w:t>all cases,</w:t>
      </w:r>
      <w:r>
        <w:rPr>
          <w:color w:val="111111"/>
          <w:spacing w:val="-7"/>
        </w:rPr>
        <w:t xml:space="preserve"> </w:t>
      </w:r>
      <w:proofErr w:type="gramStart"/>
      <w:r>
        <w:rPr>
          <w:color w:val="111111"/>
        </w:rPr>
        <w:t>a</w:t>
      </w:r>
      <w:r>
        <w:rPr>
          <w:color w:val="111111"/>
          <w:spacing w:val="-2"/>
        </w:rPr>
        <w:t xml:space="preserve"> </w:t>
      </w:r>
      <w:r>
        <w:rPr>
          <w:color w:val="111111"/>
        </w:rPr>
        <w:t>MoCode</w:t>
      </w:r>
      <w:proofErr w:type="gramEnd"/>
      <w:r>
        <w:rPr>
          <w:color w:val="111111"/>
          <w:spacing w:val="-10"/>
        </w:rPr>
        <w:t xml:space="preserve"> </w:t>
      </w:r>
      <w:r>
        <w:rPr>
          <w:color w:val="111111"/>
        </w:rPr>
        <w:t>is not issued until all compliance assurances have been received by the SGCA.</w:t>
      </w:r>
    </w:p>
    <w:p w14:paraId="6E5CE78E" w14:textId="77777777" w:rsidR="00141172" w:rsidRDefault="00141172">
      <w:pPr>
        <w:pStyle w:val="BodyText"/>
        <w:spacing w:before="37"/>
      </w:pPr>
    </w:p>
    <w:p w14:paraId="7D2C1D81" w14:textId="77777777" w:rsidR="00141172" w:rsidRPr="00743826" w:rsidRDefault="00743826">
      <w:pPr>
        <w:pStyle w:val="Heading1"/>
      </w:pPr>
      <w:bookmarkStart w:id="11" w:name="Related_Topics"/>
      <w:bookmarkEnd w:id="11"/>
      <w:r w:rsidRPr="00743826">
        <w:t>Related</w:t>
      </w:r>
      <w:r w:rsidRPr="00743826">
        <w:rPr>
          <w:spacing w:val="25"/>
        </w:rPr>
        <w:t xml:space="preserve"> </w:t>
      </w:r>
      <w:r w:rsidRPr="00743826">
        <w:rPr>
          <w:spacing w:val="-2"/>
        </w:rPr>
        <w:t>Topics</w:t>
      </w:r>
    </w:p>
    <w:p w14:paraId="2074E5DC" w14:textId="77777777" w:rsidR="00141172" w:rsidRDefault="00743826">
      <w:pPr>
        <w:pStyle w:val="BodyText"/>
        <w:ind w:left="360"/>
      </w:pPr>
      <w:hyperlink r:id="rId28">
        <w:r>
          <w:rPr>
            <w:color w:val="0000FF"/>
            <w:u w:val="single" w:color="0000FF"/>
          </w:rPr>
          <w:t>Identifying</w:t>
        </w:r>
        <w:r>
          <w:rPr>
            <w:color w:val="0000FF"/>
            <w:spacing w:val="-11"/>
            <w:u w:val="single" w:color="0000FF"/>
          </w:rPr>
          <w:t xml:space="preserve"> </w:t>
        </w:r>
        <w:r>
          <w:rPr>
            <w:color w:val="0000FF"/>
            <w:u w:val="single" w:color="0000FF"/>
          </w:rPr>
          <w:t>and</w:t>
        </w:r>
        <w:r>
          <w:rPr>
            <w:color w:val="0000FF"/>
            <w:spacing w:val="-14"/>
            <w:u w:val="single" w:color="0000FF"/>
          </w:rPr>
          <w:t xml:space="preserve"> </w:t>
        </w:r>
        <w:r>
          <w:rPr>
            <w:color w:val="0000FF"/>
            <w:u w:val="single" w:color="0000FF"/>
          </w:rPr>
          <w:t>Managing</w:t>
        </w:r>
        <w:r>
          <w:rPr>
            <w:color w:val="0000FF"/>
            <w:spacing w:val="-13"/>
            <w:u w:val="single" w:color="0000FF"/>
          </w:rPr>
          <w:t xml:space="preserve"> </w:t>
        </w:r>
        <w:r>
          <w:rPr>
            <w:color w:val="0000FF"/>
            <w:u w:val="single" w:color="0000FF"/>
          </w:rPr>
          <w:t>Restricted</w:t>
        </w:r>
        <w:r>
          <w:rPr>
            <w:color w:val="0000FF"/>
            <w:spacing w:val="-13"/>
            <w:u w:val="single" w:color="0000FF"/>
          </w:rPr>
          <w:t xml:space="preserve"> </w:t>
        </w:r>
        <w:r>
          <w:rPr>
            <w:color w:val="0000FF"/>
            <w:u w:val="single" w:color="0000FF"/>
          </w:rPr>
          <w:t>Research</w:t>
        </w:r>
        <w:r>
          <w:rPr>
            <w:color w:val="0000FF"/>
            <w:spacing w:val="-9"/>
            <w:u w:val="single" w:color="0000FF"/>
          </w:rPr>
          <w:t xml:space="preserve"> </w:t>
        </w:r>
        <w:r>
          <w:rPr>
            <w:color w:val="0000FF"/>
            <w:u w:val="single" w:color="0000FF"/>
          </w:rPr>
          <w:t>(Export</w:t>
        </w:r>
        <w:r>
          <w:rPr>
            <w:color w:val="0000FF"/>
            <w:spacing w:val="-4"/>
            <w:u w:val="single" w:color="0000FF"/>
          </w:rPr>
          <w:t xml:space="preserve"> </w:t>
        </w:r>
        <w:r>
          <w:rPr>
            <w:color w:val="0000FF"/>
            <w:spacing w:val="-2"/>
            <w:u w:val="single" w:color="0000FF"/>
          </w:rPr>
          <w:t>Control)</w:t>
        </w:r>
      </w:hyperlink>
    </w:p>
    <w:p w14:paraId="3FA2F679" w14:textId="77777777" w:rsidR="00141172" w:rsidRPr="00743826" w:rsidRDefault="00743826">
      <w:pPr>
        <w:pStyle w:val="Heading1"/>
        <w:spacing w:before="207"/>
      </w:pPr>
      <w:bookmarkStart w:id="12" w:name="Creation_Date"/>
      <w:bookmarkEnd w:id="12"/>
      <w:r w:rsidRPr="00743826">
        <w:t>Creation</w:t>
      </w:r>
      <w:r w:rsidRPr="00743826">
        <w:rPr>
          <w:spacing w:val="32"/>
        </w:rPr>
        <w:t xml:space="preserve"> </w:t>
      </w:r>
      <w:r w:rsidRPr="00743826">
        <w:rPr>
          <w:spacing w:val="-4"/>
        </w:rPr>
        <w:t>Date</w:t>
      </w:r>
    </w:p>
    <w:p w14:paraId="69D659B8" w14:textId="77777777" w:rsidR="00141172" w:rsidRDefault="00743826">
      <w:pPr>
        <w:pStyle w:val="BodyText"/>
        <w:ind w:left="360"/>
      </w:pPr>
      <w:r>
        <w:rPr>
          <w:spacing w:val="-2"/>
        </w:rPr>
        <w:t>06/28/2018</w:t>
      </w:r>
    </w:p>
    <w:p w14:paraId="5F3CD8E9" w14:textId="77777777" w:rsidR="00141172" w:rsidRDefault="00141172">
      <w:pPr>
        <w:pStyle w:val="BodyText"/>
        <w:spacing w:before="41"/>
      </w:pPr>
    </w:p>
    <w:p w14:paraId="3C5A4028" w14:textId="77777777" w:rsidR="00141172" w:rsidRPr="00743826" w:rsidRDefault="00743826">
      <w:pPr>
        <w:pStyle w:val="Heading1"/>
      </w:pPr>
      <w:bookmarkStart w:id="13" w:name="Latest_Revision_Date"/>
      <w:bookmarkEnd w:id="13"/>
      <w:r w:rsidRPr="00743826">
        <w:t>Latest</w:t>
      </w:r>
      <w:r w:rsidRPr="00743826">
        <w:rPr>
          <w:spacing w:val="28"/>
        </w:rPr>
        <w:t xml:space="preserve"> </w:t>
      </w:r>
      <w:r w:rsidRPr="00743826">
        <w:t>Revision</w:t>
      </w:r>
      <w:r w:rsidRPr="00743826">
        <w:rPr>
          <w:spacing w:val="28"/>
        </w:rPr>
        <w:t xml:space="preserve"> </w:t>
      </w:r>
      <w:r w:rsidRPr="00743826">
        <w:rPr>
          <w:spacing w:val="-4"/>
        </w:rPr>
        <w:t>Date</w:t>
      </w:r>
    </w:p>
    <w:p w14:paraId="6D5C0C61" w14:textId="77777777" w:rsidR="00141172" w:rsidRDefault="00743826">
      <w:pPr>
        <w:pStyle w:val="BodyText"/>
        <w:ind w:left="360"/>
      </w:pPr>
      <w:r>
        <w:rPr>
          <w:spacing w:val="-2"/>
        </w:rPr>
        <w:t>05/06/2022</w:t>
      </w:r>
    </w:p>
    <w:p w14:paraId="7F53DADF" w14:textId="77777777" w:rsidR="00141172" w:rsidRDefault="00141172">
      <w:pPr>
        <w:pStyle w:val="BodyText"/>
      </w:pPr>
    </w:p>
    <w:p w14:paraId="4F00A41B" w14:textId="77777777" w:rsidR="00141172" w:rsidRDefault="00141172">
      <w:pPr>
        <w:pStyle w:val="BodyText"/>
        <w:spacing w:before="91"/>
      </w:pPr>
    </w:p>
    <w:p w14:paraId="66A48CD4" w14:textId="77777777" w:rsidR="00141172" w:rsidRDefault="00743826">
      <w:pPr>
        <w:spacing w:line="242" w:lineRule="auto"/>
        <w:ind w:left="360" w:right="6383"/>
        <w:rPr>
          <w:sz w:val="18"/>
        </w:rPr>
      </w:pPr>
      <w:r>
        <w:rPr>
          <w:noProof/>
          <w:sz w:val="18"/>
        </w:rPr>
        <w:drawing>
          <wp:anchor distT="0" distB="0" distL="0" distR="0" simplePos="0" relativeHeight="15729664" behindDoc="0" locked="0" layoutInCell="1" allowOverlap="1" wp14:anchorId="680D63BB" wp14:editId="31A2F86D">
            <wp:simplePos x="0" y="0"/>
            <wp:positionH relativeFrom="page">
              <wp:posOffset>4543425</wp:posOffset>
            </wp:positionH>
            <wp:positionV relativeFrom="paragraph">
              <wp:posOffset>16407</wp:posOffset>
            </wp:positionV>
            <wp:extent cx="2312669" cy="575244"/>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2312669" cy="575244"/>
                    </a:xfrm>
                    <a:prstGeom prst="rect">
                      <a:avLst/>
                    </a:prstGeom>
                  </pic:spPr>
                </pic:pic>
              </a:graphicData>
            </a:graphic>
          </wp:anchor>
        </w:drawing>
      </w:r>
      <w:r>
        <w:rPr>
          <w:sz w:val="18"/>
        </w:rPr>
        <w:t>Sponsored Programs Administration 601</w:t>
      </w:r>
      <w:r>
        <w:rPr>
          <w:spacing w:val="-4"/>
          <w:sz w:val="18"/>
        </w:rPr>
        <w:t xml:space="preserve"> </w:t>
      </w:r>
      <w:r>
        <w:rPr>
          <w:sz w:val="18"/>
        </w:rPr>
        <w:t>Turner</w:t>
      </w:r>
      <w:r>
        <w:rPr>
          <w:spacing w:val="-8"/>
          <w:sz w:val="18"/>
        </w:rPr>
        <w:t xml:space="preserve"> </w:t>
      </w:r>
      <w:r>
        <w:rPr>
          <w:sz w:val="18"/>
        </w:rPr>
        <w:t>Ave</w:t>
      </w:r>
      <w:r>
        <w:rPr>
          <w:spacing w:val="-6"/>
          <w:sz w:val="18"/>
        </w:rPr>
        <w:t xml:space="preserve"> </w:t>
      </w:r>
      <w:r>
        <w:rPr>
          <w:sz w:val="18"/>
        </w:rPr>
        <w:t>|</w:t>
      </w:r>
      <w:r>
        <w:rPr>
          <w:spacing w:val="-3"/>
          <w:sz w:val="18"/>
        </w:rPr>
        <w:t xml:space="preserve"> </w:t>
      </w:r>
      <w:r>
        <w:rPr>
          <w:sz w:val="18"/>
        </w:rPr>
        <w:t>Columbia,</w:t>
      </w:r>
      <w:r>
        <w:rPr>
          <w:spacing w:val="-4"/>
          <w:sz w:val="18"/>
        </w:rPr>
        <w:t xml:space="preserve"> </w:t>
      </w:r>
      <w:r>
        <w:rPr>
          <w:sz w:val="18"/>
        </w:rPr>
        <w:t>MO</w:t>
      </w:r>
      <w:r>
        <w:rPr>
          <w:spacing w:val="-3"/>
          <w:sz w:val="18"/>
        </w:rPr>
        <w:t xml:space="preserve"> </w:t>
      </w:r>
      <w:r>
        <w:rPr>
          <w:sz w:val="18"/>
        </w:rPr>
        <w:t>65211 573-882-7560</w:t>
      </w:r>
      <w:r>
        <w:rPr>
          <w:spacing w:val="2"/>
          <w:sz w:val="18"/>
        </w:rPr>
        <w:t xml:space="preserve"> </w:t>
      </w:r>
      <w:hyperlink r:id="rId30">
        <w:r>
          <w:rPr>
            <w:sz w:val="18"/>
          </w:rPr>
          <w:t>|</w:t>
        </w:r>
        <w:r>
          <w:rPr>
            <w:spacing w:val="4"/>
            <w:sz w:val="18"/>
          </w:rPr>
          <w:t xml:space="preserve"> </w:t>
        </w:r>
        <w:r>
          <w:rPr>
            <w:spacing w:val="-2"/>
            <w:sz w:val="18"/>
          </w:rPr>
          <w:t>grantsdc@missouri.edu</w:t>
        </w:r>
      </w:hyperlink>
    </w:p>
    <w:sectPr w:rsidR="00141172">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61E3"/>
    <w:multiLevelType w:val="hybridMultilevel"/>
    <w:tmpl w:val="302A071E"/>
    <w:lvl w:ilvl="0" w:tplc="72849E18">
      <w:numFmt w:val="bullet"/>
      <w:lvlText w:val=""/>
      <w:lvlJc w:val="left"/>
      <w:pPr>
        <w:ind w:left="359" w:hanging="360"/>
      </w:pPr>
      <w:rPr>
        <w:rFonts w:ascii="Symbol" w:eastAsia="Symbol" w:hAnsi="Symbol" w:cs="Symbol" w:hint="default"/>
        <w:b w:val="0"/>
        <w:bCs w:val="0"/>
        <w:i w:val="0"/>
        <w:iCs w:val="0"/>
        <w:color w:val="111111"/>
        <w:spacing w:val="0"/>
        <w:w w:val="97"/>
        <w:sz w:val="20"/>
        <w:szCs w:val="20"/>
        <w:lang w:val="en-US" w:eastAsia="en-US" w:bidi="ar-SA"/>
      </w:rPr>
    </w:lvl>
    <w:lvl w:ilvl="1" w:tplc="9D4290B0">
      <w:numFmt w:val="bullet"/>
      <w:lvlText w:val="•"/>
      <w:lvlJc w:val="left"/>
      <w:pPr>
        <w:ind w:left="1332" w:hanging="360"/>
      </w:pPr>
      <w:rPr>
        <w:rFonts w:hint="default"/>
        <w:lang w:val="en-US" w:eastAsia="en-US" w:bidi="ar-SA"/>
      </w:rPr>
    </w:lvl>
    <w:lvl w:ilvl="2" w:tplc="35F43F6C">
      <w:numFmt w:val="bullet"/>
      <w:lvlText w:val="•"/>
      <w:lvlJc w:val="left"/>
      <w:pPr>
        <w:ind w:left="2304" w:hanging="360"/>
      </w:pPr>
      <w:rPr>
        <w:rFonts w:hint="default"/>
        <w:lang w:val="en-US" w:eastAsia="en-US" w:bidi="ar-SA"/>
      </w:rPr>
    </w:lvl>
    <w:lvl w:ilvl="3" w:tplc="8DB27C58">
      <w:numFmt w:val="bullet"/>
      <w:lvlText w:val="•"/>
      <w:lvlJc w:val="left"/>
      <w:pPr>
        <w:ind w:left="3276" w:hanging="360"/>
      </w:pPr>
      <w:rPr>
        <w:rFonts w:hint="default"/>
        <w:lang w:val="en-US" w:eastAsia="en-US" w:bidi="ar-SA"/>
      </w:rPr>
    </w:lvl>
    <w:lvl w:ilvl="4" w:tplc="9C8E788C">
      <w:numFmt w:val="bullet"/>
      <w:lvlText w:val="•"/>
      <w:lvlJc w:val="left"/>
      <w:pPr>
        <w:ind w:left="4248" w:hanging="360"/>
      </w:pPr>
      <w:rPr>
        <w:rFonts w:hint="default"/>
        <w:lang w:val="en-US" w:eastAsia="en-US" w:bidi="ar-SA"/>
      </w:rPr>
    </w:lvl>
    <w:lvl w:ilvl="5" w:tplc="1F5EA9E4">
      <w:numFmt w:val="bullet"/>
      <w:lvlText w:val="•"/>
      <w:lvlJc w:val="left"/>
      <w:pPr>
        <w:ind w:left="5220" w:hanging="360"/>
      </w:pPr>
      <w:rPr>
        <w:rFonts w:hint="default"/>
        <w:lang w:val="en-US" w:eastAsia="en-US" w:bidi="ar-SA"/>
      </w:rPr>
    </w:lvl>
    <w:lvl w:ilvl="6" w:tplc="3968CD4A">
      <w:numFmt w:val="bullet"/>
      <w:lvlText w:val="•"/>
      <w:lvlJc w:val="left"/>
      <w:pPr>
        <w:ind w:left="6192" w:hanging="360"/>
      </w:pPr>
      <w:rPr>
        <w:rFonts w:hint="default"/>
        <w:lang w:val="en-US" w:eastAsia="en-US" w:bidi="ar-SA"/>
      </w:rPr>
    </w:lvl>
    <w:lvl w:ilvl="7" w:tplc="48F42CAE">
      <w:numFmt w:val="bullet"/>
      <w:lvlText w:val="•"/>
      <w:lvlJc w:val="left"/>
      <w:pPr>
        <w:ind w:left="7164" w:hanging="360"/>
      </w:pPr>
      <w:rPr>
        <w:rFonts w:hint="default"/>
        <w:lang w:val="en-US" w:eastAsia="en-US" w:bidi="ar-SA"/>
      </w:rPr>
    </w:lvl>
    <w:lvl w:ilvl="8" w:tplc="9C4EE60E">
      <w:numFmt w:val="bullet"/>
      <w:lvlText w:val="•"/>
      <w:lvlJc w:val="left"/>
      <w:pPr>
        <w:ind w:left="8136" w:hanging="360"/>
      </w:pPr>
      <w:rPr>
        <w:rFonts w:hint="default"/>
        <w:lang w:val="en-US" w:eastAsia="en-US" w:bidi="ar-SA"/>
      </w:rPr>
    </w:lvl>
  </w:abstractNum>
  <w:num w:numId="1" w16cid:durableId="139928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41172"/>
    <w:rsid w:val="00141172"/>
    <w:rsid w:val="001C0FC5"/>
    <w:rsid w:val="00743826"/>
    <w:rsid w:val="00931F5E"/>
    <w:rsid w:val="00A13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A35E"/>
  <w15:docId w15:val="{995F3DFA-88BA-4A9A-A181-FB37EBC7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360"/>
      <w:outlineLvl w:val="0"/>
    </w:pPr>
    <w:rPr>
      <w:b/>
      <w:bCs/>
      <w:sz w:val="23"/>
      <w:szCs w:val="23"/>
    </w:rPr>
  </w:style>
  <w:style w:type="paragraph" w:styleId="Heading2">
    <w:name w:val="heading 2"/>
    <w:basedOn w:val="Normal"/>
    <w:uiPriority w:val="9"/>
    <w:unhideWhenUsed/>
    <w:qFormat/>
    <w:pPr>
      <w:ind w:left="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341" w:lineRule="exact"/>
      <w:ind w:left="360"/>
    </w:pPr>
    <w:rPr>
      <w:sz w:val="28"/>
      <w:szCs w:val="28"/>
    </w:rPr>
  </w:style>
  <w:style w:type="paragraph" w:styleId="ListParagraph">
    <w:name w:val="List Paragraph"/>
    <w:basedOn w:val="Normal"/>
    <w:uiPriority w:val="1"/>
    <w:qFormat/>
    <w:pPr>
      <w:spacing w:before="1"/>
      <w:ind w:left="359" w:right="42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odprocurementtoolbox.com/cms/sites/default/files/resources/2017-06/DFARS%20Clause%20252_204-7012%20Safeguarding%20Covered%20Defense%20Information%20and%20Cyber%20Incident%20Reporting.pdf" TargetMode="External"/><Relationship Id="rId13" Type="http://schemas.openxmlformats.org/officeDocument/2006/relationships/hyperlink" Target="https://www.archives.gov/cui/registry/category-list" TargetMode="External"/><Relationship Id="rId18" Type="http://schemas.openxmlformats.org/officeDocument/2006/relationships/hyperlink" Target="https://www.acq.osd.mil/dpap/pdi/cyber/docs/NIST%20SP%20800-171%20Assessment%20Methodology%20Version%201.2.1%20%206.24.2020.pdf" TargetMode="External"/><Relationship Id="rId26" Type="http://schemas.openxmlformats.org/officeDocument/2006/relationships/hyperlink" Target="https://research.missouri.edu/compliance/files/Technology_Control_Plan.pdf" TargetMode="External"/><Relationship Id="rId3" Type="http://schemas.openxmlformats.org/officeDocument/2006/relationships/settings" Target="settings.xml"/><Relationship Id="rId21" Type="http://schemas.openxmlformats.org/officeDocument/2006/relationships/hyperlink" Target="https://www.acq.osd.mil/dpap/pdi/cyber/docs/NIST%20SP%20800-171%20Assessment%20Methodology%20Version%201.2.1%20%206.24.2020.pdf" TargetMode="External"/><Relationship Id="rId7" Type="http://schemas.openxmlformats.org/officeDocument/2006/relationships/hyperlink" Target="https://www.umsystem.edu/ums/policies/general_administration" TargetMode="External"/><Relationship Id="rId12" Type="http://schemas.openxmlformats.org/officeDocument/2006/relationships/hyperlink" Target="https://www.archives.gov/cui/registry/category-list" TargetMode="External"/><Relationship Id="rId17" Type="http://schemas.openxmlformats.org/officeDocument/2006/relationships/hyperlink" Target="https://nvlpubs.nist.gov/nistpubs/SpecialPublications/NIST.SP.800-171a.pdf" TargetMode="External"/><Relationship Id="rId25" Type="http://schemas.openxmlformats.org/officeDocument/2006/relationships/hyperlink" Target="http://dodprocurementtoolbox.com/cms/sites/default/files/resources/2017-06/DFARS%20Clause%20252_204-7012%20Safeguarding%20Covered%20Defense%20Information%20and%20Cyber%20Incident%20Reporting.pdf" TargetMode="External"/><Relationship Id="rId2" Type="http://schemas.openxmlformats.org/officeDocument/2006/relationships/styles" Target="styles.xml"/><Relationship Id="rId16" Type="http://schemas.openxmlformats.org/officeDocument/2006/relationships/hyperlink" Target="https://csrc.nist.gov/CSRC/media/Publications/sp/800-171/rev-2/final/documents/CUI-Plan-of-Action-Template-final.docx" TargetMode="External"/><Relationship Id="rId20" Type="http://schemas.openxmlformats.org/officeDocument/2006/relationships/hyperlink" Target="http://dodprocurementtoolbox.com/cms/sites/default/files/resources/2017-06/DFARS%20Clause%20252_204-7012%20Safeguarding%20Covered%20Defense%20Information%20and%20Cyber%20Incident%20Reporting.pdf"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www.umsystem.edu/ums/rules/collected_rules/facilities/ch110/110.005_acceptable_use_policy" TargetMode="External"/><Relationship Id="rId11" Type="http://schemas.openxmlformats.org/officeDocument/2006/relationships/hyperlink" Target="http://dodprocurementtoolbox.com/cms/sites/default/files/resources/2017-06/32%20CFR%202002%2C%20Controlled%20Unclassified%20Information.pdf" TargetMode="External"/><Relationship Id="rId24" Type="http://schemas.openxmlformats.org/officeDocument/2006/relationships/hyperlink" Target="https://research.uci.edu/export-controls/fundamental-research/" TargetMode="External"/><Relationship Id="rId32" Type="http://schemas.openxmlformats.org/officeDocument/2006/relationships/theme" Target="theme/theme1.xml"/><Relationship Id="rId5" Type="http://schemas.openxmlformats.org/officeDocument/2006/relationships/hyperlink" Target="https://www.umsystem.edu/ums/rules/collected_rules/facilities/ch110/110.005_acceptable_use_policy" TargetMode="External"/><Relationship Id="rId15" Type="http://schemas.openxmlformats.org/officeDocument/2006/relationships/hyperlink" Target="https://csrc.nist.gov/CSRC/media/Publications/sp/800-171/rev-2/final/documents/CUI-Plan-of-Action-Template-final.docx" TargetMode="External"/><Relationship Id="rId23" Type="http://schemas.openxmlformats.org/officeDocument/2006/relationships/hyperlink" Target="https://www.sprs.csd.disa.mil/" TargetMode="External"/><Relationship Id="rId28" Type="http://schemas.openxmlformats.org/officeDocument/2006/relationships/hyperlink" Target="https://docs.research.missouri.edu/ospa/sppg/OSPA_SPPG_Export_Control.pdf" TargetMode="External"/><Relationship Id="rId10" Type="http://schemas.openxmlformats.org/officeDocument/2006/relationships/hyperlink" Target="http://dodprocurementtoolbox.com/cms/sites/default/files/resources/2017-06/32%20CFR%202002%2C%20Controlled%20Unclassified%20Information.pdf" TargetMode="External"/><Relationship Id="rId19" Type="http://schemas.openxmlformats.org/officeDocument/2006/relationships/hyperlink" Target="http://dodprocurementtoolbox.com/cms/sites/default/files/resources/2017-06/DFARS%20Clause%20252_204-7012%20Safeguarding%20Covered%20Defense%20Information%20and%20Cyber%20Incident%20Reporting.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6028/NIST.SP.800-171r2" TargetMode="External"/><Relationship Id="rId14" Type="http://schemas.openxmlformats.org/officeDocument/2006/relationships/hyperlink" Target="https://doi.org/10.6028/NIST.SP.800-171r2" TargetMode="External"/><Relationship Id="rId22" Type="http://schemas.openxmlformats.org/officeDocument/2006/relationships/hyperlink" Target="https://www.sprs.csd.disa.mil/" TargetMode="External"/><Relationship Id="rId27" Type="http://schemas.openxmlformats.org/officeDocument/2006/relationships/hyperlink" Target="https://docs.research.missouri.edu/export_controls/Technology_Control_Plan.pdf" TargetMode="External"/><Relationship Id="rId30" Type="http://schemas.openxmlformats.org/officeDocument/2006/relationships/hyperlink" Target="mailto:grantsdc@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2184</Words>
  <Characters>12454</Characters>
  <Application>Microsoft Office Word</Application>
  <DocSecurity>0</DocSecurity>
  <Lines>103</Lines>
  <Paragraphs>29</Paragraphs>
  <ScaleCrop>false</ScaleCrop>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Rudkin</dc:creator>
  <cp:lastModifiedBy>Sowers, Jessica</cp:lastModifiedBy>
  <cp:revision>3</cp:revision>
  <dcterms:created xsi:type="dcterms:W3CDTF">2026-04-21T19:56:00Z</dcterms:created>
  <dcterms:modified xsi:type="dcterms:W3CDTF">2026-06-09T19:28:00Z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Acrobat PDFMaker 22 for Word</vt:lpwstr>
  </property>
  <property fmtid="{D5CDD505-2E9C-101B-9397-08002B2CF9AE}" pid="4" name="LastSaved">
    <vt:filetime>2026-04-21T00:00:00Z</vt:filetime>
  </property>
  <property fmtid="{D5CDD505-2E9C-101B-9397-08002B2CF9AE}" pid="5" name="Producer">
    <vt:lpwstr>Adobe PDF Library 22.1.149</vt:lpwstr>
  </property>
  <property fmtid="{D5CDD505-2E9C-101B-9397-08002B2CF9AE}" pid="6" name="SourceModified">
    <vt:lpwstr>D:20220506183543</vt:lpwstr>
  </property>
</Properties>
</file>