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2C49" w14:textId="77777777" w:rsidR="00601651" w:rsidRDefault="00492580">
      <w:pPr>
        <w:pStyle w:val="Title"/>
        <w:spacing w:line="276" w:lineRule="auto"/>
      </w:pPr>
      <w:r>
        <w:t>Annual</w:t>
      </w:r>
      <w:r>
        <w:rPr>
          <w:spacing w:val="-9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 xml:space="preserve">Training </w:t>
      </w:r>
      <w:r>
        <w:rPr>
          <w:spacing w:val="-2"/>
        </w:rPr>
        <w:t>Requirements</w:t>
      </w:r>
    </w:p>
    <w:p w14:paraId="27D0CA08" w14:textId="77777777" w:rsidR="00601651" w:rsidRDefault="00492580">
      <w:pPr>
        <w:pStyle w:val="Heading2"/>
        <w:spacing w:before="200"/>
      </w:pPr>
      <w:r>
        <w:rPr>
          <w:spacing w:val="-2"/>
        </w:rPr>
        <w:t>Background</w:t>
      </w:r>
    </w:p>
    <w:p w14:paraId="0FE362C3" w14:textId="77777777" w:rsidR="00601651" w:rsidRDefault="00492580">
      <w:pPr>
        <w:pStyle w:val="BodyText"/>
        <w:spacing w:before="237" w:line="276" w:lineRule="auto"/>
        <w:ind w:left="360" w:hanging="1"/>
      </w:pPr>
      <w:r>
        <w:t>National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Presidential</w:t>
      </w:r>
      <w:r>
        <w:rPr>
          <w:spacing w:val="-3"/>
        </w:rPr>
        <w:t xml:space="preserve"> </w:t>
      </w:r>
      <w:r>
        <w:t>Memo</w:t>
      </w:r>
      <w:r>
        <w:rPr>
          <w:spacing w:val="-5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(NSPM33)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memo</w:t>
      </w:r>
      <w:r>
        <w:rPr>
          <w:spacing w:val="-5"/>
        </w:rPr>
        <w:t xml:space="preserve"> </w:t>
      </w:r>
      <w:r>
        <w:t>directs agencies to focus on improving research security in several areas, including research security programs for research institutions.</w:t>
      </w:r>
    </w:p>
    <w:p w14:paraId="21507BC1" w14:textId="77777777" w:rsidR="00601651" w:rsidRDefault="00492580">
      <w:pPr>
        <w:pStyle w:val="BodyText"/>
        <w:spacing w:before="201" w:line="276" w:lineRule="auto"/>
        <w:ind w:left="360"/>
      </w:pPr>
      <w:r>
        <w:t>The National Science and Technology Council of the Office of Science and Technology Policy (OSTP)</w:t>
      </w:r>
      <w:r>
        <w:rPr>
          <w:spacing w:val="-4"/>
        </w:rPr>
        <w:t xml:space="preserve"> </w:t>
      </w:r>
      <w:r>
        <w:t>released</w:t>
      </w:r>
      <w:r>
        <w:rPr>
          <w:spacing w:val="-4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Implementing</w:t>
      </w:r>
      <w:r>
        <w:rPr>
          <w:spacing w:val="-2"/>
        </w:rPr>
        <w:t xml:space="preserve"> </w:t>
      </w:r>
      <w:r>
        <w:t>NSPM33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provides agencies with guidance on implementing research training programs.</w:t>
      </w:r>
    </w:p>
    <w:p w14:paraId="27A85556" w14:textId="77777777" w:rsidR="00601651" w:rsidRDefault="00492580">
      <w:pPr>
        <w:pStyle w:val="BodyText"/>
        <w:spacing w:before="200" w:line="276" w:lineRule="auto"/>
        <w:ind w:left="360"/>
      </w:pPr>
      <w:r>
        <w:t>The Chips and Science Act is legislation signed into law in August 2022. The legislation includes authorization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semiconductors.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security provisions, including training requirements.</w:t>
      </w:r>
    </w:p>
    <w:p w14:paraId="7FDE7CE2" w14:textId="77777777" w:rsidR="00601651" w:rsidRDefault="00492580">
      <w:pPr>
        <w:pStyle w:val="Heading2"/>
        <w:spacing w:before="198"/>
      </w:pPr>
      <w:r>
        <w:rPr>
          <w:spacing w:val="-2"/>
        </w:rPr>
        <w:t>Forms</w:t>
      </w:r>
    </w:p>
    <w:p w14:paraId="1569F698" w14:textId="77777777" w:rsidR="00601651" w:rsidRDefault="00492580">
      <w:pPr>
        <w:pStyle w:val="BodyText"/>
        <w:spacing w:before="238"/>
        <w:ind w:left="360"/>
      </w:pPr>
      <w:hyperlink r:id="rId7">
        <w:r>
          <w:rPr>
            <w:color w:val="0033CC"/>
            <w:u w:val="single" w:color="0033CC"/>
          </w:rPr>
          <w:t>Covered</w:t>
        </w:r>
        <w:r>
          <w:rPr>
            <w:color w:val="0033CC"/>
            <w:spacing w:val="-11"/>
            <w:u w:val="single" w:color="0033CC"/>
          </w:rPr>
          <w:t xml:space="preserve"> </w:t>
        </w:r>
        <w:r>
          <w:rPr>
            <w:color w:val="0033CC"/>
            <w:u w:val="single" w:color="0033CC"/>
          </w:rPr>
          <w:t>Individuals</w:t>
        </w:r>
        <w:r>
          <w:rPr>
            <w:color w:val="0033CC"/>
            <w:spacing w:val="-10"/>
            <w:u w:val="single" w:color="0033CC"/>
          </w:rPr>
          <w:t xml:space="preserve"> </w:t>
        </w:r>
        <w:r>
          <w:rPr>
            <w:color w:val="0033CC"/>
            <w:spacing w:val="-4"/>
            <w:u w:val="single" w:color="0033CC"/>
          </w:rPr>
          <w:t>Form</w:t>
        </w:r>
      </w:hyperlink>
    </w:p>
    <w:p w14:paraId="1D25EEE0" w14:textId="77777777" w:rsidR="00601651" w:rsidRDefault="00492580">
      <w:pPr>
        <w:pStyle w:val="Heading2"/>
        <w:spacing w:before="236"/>
      </w:pPr>
      <w:r>
        <w:rPr>
          <w:spacing w:val="-2"/>
        </w:rPr>
        <w:t>Overview</w:t>
      </w:r>
    </w:p>
    <w:p w14:paraId="5349D00E" w14:textId="0FCDB8C6" w:rsidR="00601651" w:rsidRDefault="00492580">
      <w:pPr>
        <w:spacing w:before="237" w:line="276" w:lineRule="auto"/>
        <w:ind w:left="359"/>
        <w:rPr>
          <w:sz w:val="20"/>
        </w:rPr>
      </w:pPr>
      <w:r>
        <w:rPr>
          <w:sz w:val="20"/>
        </w:rPr>
        <w:t>Federal</w:t>
      </w:r>
      <w:r>
        <w:rPr>
          <w:spacing w:val="-4"/>
          <w:sz w:val="20"/>
        </w:rPr>
        <w:t xml:space="preserve"> </w:t>
      </w:r>
      <w:r>
        <w:rPr>
          <w:sz w:val="20"/>
        </w:rPr>
        <w:t>Agencies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begin</w:t>
      </w:r>
      <w:r>
        <w:rPr>
          <w:spacing w:val="-4"/>
          <w:sz w:val="20"/>
        </w:rPr>
        <w:t xml:space="preserve"> </w:t>
      </w:r>
      <w:r>
        <w:rPr>
          <w:sz w:val="20"/>
        </w:rPr>
        <w:t>requiring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security</w:t>
      </w:r>
      <w:r>
        <w:rPr>
          <w:spacing w:val="-3"/>
          <w:sz w:val="20"/>
        </w:rPr>
        <w:t xml:space="preserve"> </w:t>
      </w:r>
      <w:r>
        <w:rPr>
          <w:sz w:val="20"/>
        </w:rPr>
        <w:t>training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“Covered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Individuals”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listed in a proposal application. Effective </w:t>
      </w:r>
      <w:r>
        <w:rPr>
          <w:b/>
          <w:sz w:val="20"/>
        </w:rPr>
        <w:t>April 1</w:t>
      </w:r>
      <w:r>
        <w:rPr>
          <w:sz w:val="20"/>
        </w:rPr>
        <w:t>, 2026,</w:t>
      </w:r>
      <w:r>
        <w:rPr>
          <w:sz w:val="20"/>
        </w:rPr>
        <w:t xml:space="preserve"> principal investigators, co-investigators and individuals designated as key personnel on proposals for federal grants or flow-through federal funding </w:t>
      </w:r>
      <w:r>
        <w:rPr>
          <w:b/>
          <w:sz w:val="20"/>
        </w:rPr>
        <w:t xml:space="preserve">will be required to have completed Mizzou’s one-hour research security training </w:t>
      </w:r>
      <w:r>
        <w:rPr>
          <w:sz w:val="20"/>
        </w:rPr>
        <w:t>before funding applications are submitted.</w:t>
      </w:r>
    </w:p>
    <w:p w14:paraId="51BF8A44" w14:textId="77777777" w:rsidR="00601651" w:rsidRDefault="00492580">
      <w:pPr>
        <w:pStyle w:val="BodyText"/>
        <w:spacing w:before="201" w:line="276" w:lineRule="auto"/>
        <w:ind w:left="359"/>
      </w:pPr>
      <w:r>
        <w:t>This</w:t>
      </w:r>
      <w:r>
        <w:rPr>
          <w:spacing w:val="-4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will be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 xml:space="preserve">security training must be completed before we can issue </w:t>
      </w:r>
      <w:proofErr w:type="gramStart"/>
      <w:r>
        <w:t>a MoCode</w:t>
      </w:r>
      <w:proofErr w:type="gramEnd"/>
      <w:r>
        <w:t xml:space="preserve"> for your project’s financial </w:t>
      </w:r>
      <w:r>
        <w:rPr>
          <w:spacing w:val="-2"/>
        </w:rPr>
        <w:t>transactions.</w:t>
      </w:r>
    </w:p>
    <w:p w14:paraId="3C284319" w14:textId="77777777" w:rsidR="00601651" w:rsidRDefault="00492580">
      <w:pPr>
        <w:pStyle w:val="BodyText"/>
        <w:spacing w:before="201"/>
        <w:ind w:left="359"/>
      </w:pPr>
      <w:hyperlink r:id="rId8">
        <w:r>
          <w:rPr>
            <w:color w:val="0033CC"/>
            <w:u w:val="single" w:color="0033CC"/>
          </w:rPr>
          <w:t>See</w:t>
        </w:r>
        <w:r>
          <w:rPr>
            <w:color w:val="0033CC"/>
            <w:spacing w:val="-8"/>
            <w:u w:val="single" w:color="0033CC"/>
          </w:rPr>
          <w:t xml:space="preserve"> </w:t>
        </w:r>
        <w:r>
          <w:rPr>
            <w:color w:val="0033CC"/>
            <w:u w:val="single" w:color="0033CC"/>
          </w:rPr>
          <w:t>full</w:t>
        </w:r>
        <w:r>
          <w:rPr>
            <w:color w:val="0033CC"/>
            <w:spacing w:val="-7"/>
            <w:u w:val="single" w:color="0033CC"/>
          </w:rPr>
          <w:t xml:space="preserve"> </w:t>
        </w:r>
        <w:r>
          <w:rPr>
            <w:color w:val="0033CC"/>
            <w:u w:val="single" w:color="0033CC"/>
          </w:rPr>
          <w:t>details</w:t>
        </w:r>
        <w:r>
          <w:rPr>
            <w:color w:val="0033CC"/>
            <w:spacing w:val="-7"/>
            <w:u w:val="single" w:color="0033CC"/>
          </w:rPr>
          <w:t xml:space="preserve"> </w:t>
        </w:r>
        <w:r>
          <w:rPr>
            <w:color w:val="0033CC"/>
            <w:u w:val="single" w:color="0033CC"/>
          </w:rPr>
          <w:t>about</w:t>
        </w:r>
        <w:r>
          <w:rPr>
            <w:color w:val="0033CC"/>
            <w:spacing w:val="-8"/>
            <w:u w:val="single" w:color="0033CC"/>
          </w:rPr>
          <w:t xml:space="preserve"> </w:t>
        </w:r>
        <w:r>
          <w:rPr>
            <w:color w:val="0033CC"/>
            <w:u w:val="single" w:color="0033CC"/>
          </w:rPr>
          <w:t>Research</w:t>
        </w:r>
        <w:r>
          <w:rPr>
            <w:color w:val="0033CC"/>
            <w:spacing w:val="-7"/>
            <w:u w:val="single" w:color="0033CC"/>
          </w:rPr>
          <w:t xml:space="preserve"> </w:t>
        </w:r>
        <w:r>
          <w:rPr>
            <w:color w:val="0033CC"/>
            <w:u w:val="single" w:color="0033CC"/>
          </w:rPr>
          <w:t>Security</w:t>
        </w:r>
        <w:r>
          <w:rPr>
            <w:color w:val="0033CC"/>
            <w:spacing w:val="-6"/>
            <w:u w:val="single" w:color="0033CC"/>
          </w:rPr>
          <w:t xml:space="preserve"> </w:t>
        </w:r>
        <w:r>
          <w:rPr>
            <w:color w:val="0033CC"/>
            <w:u w:val="single" w:color="0033CC"/>
          </w:rPr>
          <w:t>Training</w:t>
        </w:r>
        <w:r>
          <w:rPr>
            <w:color w:val="0033CC"/>
            <w:spacing w:val="-6"/>
            <w:u w:val="single" w:color="0033CC"/>
          </w:rPr>
          <w:t xml:space="preserve"> </w:t>
        </w:r>
        <w:r>
          <w:rPr>
            <w:color w:val="0033CC"/>
            <w:u w:val="single" w:color="0033CC"/>
          </w:rPr>
          <w:t>and</w:t>
        </w:r>
        <w:r>
          <w:rPr>
            <w:color w:val="0033CC"/>
            <w:spacing w:val="-7"/>
            <w:u w:val="single" w:color="0033CC"/>
          </w:rPr>
          <w:t xml:space="preserve"> </w:t>
        </w:r>
        <w:r>
          <w:rPr>
            <w:color w:val="0033CC"/>
            <w:u w:val="single" w:color="0033CC"/>
          </w:rPr>
          <w:t>step-by-step</w:t>
        </w:r>
        <w:r>
          <w:rPr>
            <w:color w:val="0033CC"/>
            <w:spacing w:val="-7"/>
            <w:u w:val="single" w:color="0033CC"/>
          </w:rPr>
          <w:t xml:space="preserve"> </w:t>
        </w:r>
        <w:r>
          <w:rPr>
            <w:color w:val="0033CC"/>
            <w:spacing w:val="-2"/>
            <w:u w:val="single" w:color="0033CC"/>
          </w:rPr>
          <w:t>instructions</w:t>
        </w:r>
        <w:r>
          <w:rPr>
            <w:spacing w:val="-2"/>
          </w:rPr>
          <w:t>.</w:t>
        </w:r>
      </w:hyperlink>
    </w:p>
    <w:p w14:paraId="6FA2DB3D" w14:textId="695FAC25" w:rsidR="00601651" w:rsidRDefault="00492580">
      <w:pPr>
        <w:pStyle w:val="BodyText"/>
        <w:spacing w:before="234" w:line="276" w:lineRule="auto"/>
        <w:ind w:left="360"/>
      </w:pPr>
      <w:r>
        <w:t>This training is part of the U.S. government's larger effort to safeguard federally funded research from</w:t>
      </w:r>
      <w:r>
        <w:rPr>
          <w:spacing w:val="-4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interference.</w:t>
      </w:r>
      <w:r>
        <w:rPr>
          <w:spacing w:val="-5"/>
        </w:rPr>
        <w:t xml:space="preserve"> </w:t>
      </w:r>
      <w:r>
        <w:t>Currently,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Energy,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 xml:space="preserve">Foundation and the Department of Agriculture require </w:t>
      </w:r>
      <w:proofErr w:type="gramStart"/>
      <w:r>
        <w:t>the</w:t>
      </w:r>
      <w:r>
        <w:t xml:space="preserve"> training</w:t>
      </w:r>
      <w:proofErr w:type="gramEnd"/>
      <w:r>
        <w:t>, and the National Institutes of Health will require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starting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25, and</w:t>
      </w:r>
      <w:r>
        <w:rPr>
          <w:spacing w:val="-2"/>
        </w:rPr>
        <w:t xml:space="preserve"> </w:t>
      </w:r>
      <w:r>
        <w:t>NASA</w:t>
      </w:r>
      <w:r>
        <w:rPr>
          <w:spacing w:val="-1"/>
        </w:rPr>
        <w:t xml:space="preserve"> </w:t>
      </w:r>
      <w:r>
        <w:t>on Aug. 5.</w:t>
      </w:r>
      <w:r>
        <w:rPr>
          <w:spacing w:val="40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expect</w:t>
      </w:r>
      <w:r>
        <w:rPr>
          <w:spacing w:val="-3"/>
        </w:rPr>
        <w:t xml:space="preserve"> </w:t>
      </w:r>
      <w:r>
        <w:t>the other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quickly follow suit.</w:t>
      </w:r>
    </w:p>
    <w:p w14:paraId="55C1A619" w14:textId="77777777" w:rsidR="00601651" w:rsidRDefault="00492580">
      <w:pPr>
        <w:pStyle w:val="Heading2"/>
        <w:spacing w:before="201"/>
      </w:pPr>
      <w:r>
        <w:t>Why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rPr>
          <w:spacing w:val="-2"/>
        </w:rPr>
        <w:t>Required?</w:t>
      </w:r>
    </w:p>
    <w:p w14:paraId="010DFF80" w14:textId="77777777" w:rsidR="00601651" w:rsidRDefault="00492580">
      <w:pPr>
        <w:pStyle w:val="BodyText"/>
        <w:spacing w:before="237" w:line="276" w:lineRule="auto"/>
        <w:ind w:left="359"/>
      </w:pPr>
      <w:r>
        <w:t>The United States Government provides significant support for basic and applied research to a variety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institutions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programs.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governments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demonstrated</w:t>
      </w:r>
      <w:r>
        <w:rPr>
          <w:spacing w:val="-4"/>
        </w:rPr>
        <w:t xml:space="preserve"> </w:t>
      </w:r>
      <w:r>
        <w:t>an increased threat to the open and collaborative nature of the United States R&amp;D Enterprise.</w:t>
      </w:r>
    </w:p>
    <w:p w14:paraId="110F92FE" w14:textId="77777777" w:rsidR="00601651" w:rsidRDefault="00492580">
      <w:pPr>
        <w:pStyle w:val="BodyText"/>
        <w:spacing w:before="1" w:line="276" w:lineRule="auto"/>
        <w:ind w:left="360" w:right="123"/>
        <w:jc w:val="both"/>
      </w:pPr>
      <w:r>
        <w:t>Therefore,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continues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investment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R&amp;D.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 result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effort,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 an annual training on research security prior to submitting applications for funding.</w:t>
      </w:r>
    </w:p>
    <w:p w14:paraId="1D86C450" w14:textId="77777777" w:rsidR="00601651" w:rsidRDefault="00601651">
      <w:pPr>
        <w:pStyle w:val="BodyText"/>
        <w:spacing w:line="276" w:lineRule="auto"/>
        <w:jc w:val="both"/>
        <w:sectPr w:rsidR="00601651">
          <w:type w:val="continuous"/>
          <w:pgSz w:w="12240" w:h="15840"/>
          <w:pgMar w:top="1080" w:right="1440" w:bottom="280" w:left="1080" w:header="720" w:footer="720" w:gutter="0"/>
          <w:cols w:space="720"/>
        </w:sectPr>
      </w:pPr>
    </w:p>
    <w:p w14:paraId="5625EC38" w14:textId="77777777" w:rsidR="00601651" w:rsidRDefault="00492580">
      <w:pPr>
        <w:pStyle w:val="Heading2"/>
      </w:pPr>
      <w:r>
        <w:lastRenderedPageBreak/>
        <w:t>Who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training?</w:t>
      </w:r>
    </w:p>
    <w:p w14:paraId="07E3F68D" w14:textId="77777777" w:rsidR="00601651" w:rsidRDefault="00492580">
      <w:pPr>
        <w:pStyle w:val="BodyText"/>
        <w:spacing w:before="238" w:line="276" w:lineRule="auto"/>
        <w:ind w:left="360" w:right="30"/>
      </w:pPr>
      <w:r>
        <w:t>A “Covered Individual” is defined as anyone who contributes in a substantive, meaningful way to</w:t>
      </w:r>
      <w:r>
        <w:rPr>
          <w:spacing w:val="-2"/>
        </w:rPr>
        <w:t xml:space="preserve"> </w:t>
      </w:r>
      <w:r>
        <w:t>the scientific development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execution of</w:t>
      </w:r>
      <w:r>
        <w:rPr>
          <w:spacing w:val="-1"/>
        </w:rPr>
        <w:t xml:space="preserve"> </w:t>
      </w:r>
      <w:r>
        <w:t>a research and development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proposed to be</w:t>
      </w:r>
      <w:r>
        <w:rPr>
          <w:spacing w:val="-4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 Federal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agency;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 designated as a covered individual by the Federal Research Agency.</w:t>
      </w:r>
    </w:p>
    <w:p w14:paraId="4F76450E" w14:textId="77777777" w:rsidR="00601651" w:rsidRDefault="00492580">
      <w:pPr>
        <w:pStyle w:val="Heading2"/>
        <w:spacing w:before="199"/>
      </w:pPr>
      <w:r>
        <w:rPr>
          <w:spacing w:val="-2"/>
        </w:rPr>
        <w:t>Sections</w:t>
      </w:r>
    </w:p>
    <w:p w14:paraId="07440F05" w14:textId="77777777" w:rsidR="00601651" w:rsidRDefault="00492580">
      <w:pPr>
        <w:pStyle w:val="ListParagraph"/>
        <w:numPr>
          <w:ilvl w:val="0"/>
          <w:numId w:val="4"/>
        </w:numPr>
        <w:tabs>
          <w:tab w:val="left" w:pos="1080"/>
        </w:tabs>
        <w:spacing w:before="237"/>
        <w:rPr>
          <w:sz w:val="20"/>
        </w:rPr>
      </w:pPr>
      <w:hyperlink w:anchor="_bookmark0" w:history="1">
        <w:r>
          <w:rPr>
            <w:color w:val="0033CC"/>
            <w:sz w:val="20"/>
            <w:u w:val="single" w:color="0033CC"/>
          </w:rPr>
          <w:t>At</w:t>
        </w:r>
        <w:r>
          <w:rPr>
            <w:color w:val="0033CC"/>
            <w:spacing w:val="-5"/>
            <w:sz w:val="20"/>
            <w:u w:val="single" w:color="0033CC"/>
          </w:rPr>
          <w:t xml:space="preserve"> </w:t>
        </w:r>
        <w:r>
          <w:rPr>
            <w:color w:val="0033CC"/>
            <w:spacing w:val="-2"/>
            <w:sz w:val="20"/>
            <w:u w:val="single" w:color="0033CC"/>
          </w:rPr>
          <w:t>Proposal</w:t>
        </w:r>
      </w:hyperlink>
    </w:p>
    <w:p w14:paraId="5900D9A1" w14:textId="77777777" w:rsidR="00601651" w:rsidRDefault="00492580">
      <w:pPr>
        <w:pStyle w:val="ListParagraph"/>
        <w:numPr>
          <w:ilvl w:val="0"/>
          <w:numId w:val="4"/>
        </w:numPr>
        <w:tabs>
          <w:tab w:val="left" w:pos="1080"/>
        </w:tabs>
        <w:spacing w:before="237"/>
        <w:rPr>
          <w:sz w:val="20"/>
        </w:rPr>
      </w:pPr>
      <w:hyperlink w:anchor="_bookmark1" w:history="1">
        <w:r>
          <w:rPr>
            <w:color w:val="0033CC"/>
            <w:sz w:val="20"/>
            <w:u w:val="single" w:color="0033CC"/>
          </w:rPr>
          <w:t>At</w:t>
        </w:r>
        <w:r>
          <w:rPr>
            <w:color w:val="0033CC"/>
            <w:spacing w:val="-3"/>
            <w:sz w:val="20"/>
            <w:u w:val="single" w:color="0033CC"/>
          </w:rPr>
          <w:t xml:space="preserve"> </w:t>
        </w:r>
        <w:r>
          <w:rPr>
            <w:color w:val="0033CC"/>
            <w:spacing w:val="-2"/>
            <w:sz w:val="20"/>
            <w:u w:val="single" w:color="0033CC"/>
          </w:rPr>
          <w:t>Award</w:t>
        </w:r>
      </w:hyperlink>
    </w:p>
    <w:p w14:paraId="10A9D2C7" w14:textId="77777777" w:rsidR="00601651" w:rsidRDefault="00492580">
      <w:pPr>
        <w:pStyle w:val="ListParagraph"/>
        <w:numPr>
          <w:ilvl w:val="0"/>
          <w:numId w:val="4"/>
        </w:numPr>
        <w:tabs>
          <w:tab w:val="left" w:pos="1079"/>
        </w:tabs>
        <w:spacing w:before="237"/>
        <w:ind w:left="1079" w:hanging="554"/>
        <w:rPr>
          <w:sz w:val="20"/>
        </w:rPr>
      </w:pPr>
      <w:hyperlink w:anchor="_bookmark2" w:history="1">
        <w:r>
          <w:rPr>
            <w:color w:val="0033CC"/>
            <w:sz w:val="20"/>
            <w:u w:val="single" w:color="0033CC"/>
          </w:rPr>
          <w:t>During</w:t>
        </w:r>
        <w:r>
          <w:rPr>
            <w:color w:val="0033CC"/>
            <w:spacing w:val="-6"/>
            <w:sz w:val="20"/>
            <w:u w:val="single" w:color="0033CC"/>
          </w:rPr>
          <w:t xml:space="preserve"> </w:t>
        </w:r>
        <w:r>
          <w:rPr>
            <w:color w:val="0033CC"/>
            <w:sz w:val="20"/>
            <w:u w:val="single" w:color="0033CC"/>
          </w:rPr>
          <w:t>the</w:t>
        </w:r>
        <w:r>
          <w:rPr>
            <w:color w:val="0033CC"/>
            <w:spacing w:val="-7"/>
            <w:sz w:val="20"/>
            <w:u w:val="single" w:color="0033CC"/>
          </w:rPr>
          <w:t xml:space="preserve"> </w:t>
        </w:r>
        <w:r>
          <w:rPr>
            <w:color w:val="0033CC"/>
            <w:spacing w:val="-2"/>
            <w:sz w:val="20"/>
            <w:u w:val="single" w:color="0033CC"/>
          </w:rPr>
          <w:t>Project</w:t>
        </w:r>
      </w:hyperlink>
    </w:p>
    <w:p w14:paraId="5E07D53D" w14:textId="77777777" w:rsidR="00601651" w:rsidRDefault="00492580">
      <w:pPr>
        <w:pStyle w:val="Heading1"/>
        <w:spacing w:before="237"/>
        <w:ind w:left="360"/>
      </w:pPr>
      <w:r>
        <w:t>SECTION</w:t>
      </w:r>
      <w:r>
        <w:rPr>
          <w:spacing w:val="-6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2"/>
        </w:rPr>
        <w:t>PROPOS</w:t>
      </w:r>
      <w:bookmarkStart w:id="0" w:name="_bookmark0"/>
      <w:bookmarkEnd w:id="0"/>
      <w:r>
        <w:rPr>
          <w:spacing w:val="-2"/>
        </w:rPr>
        <w:t>AL</w:t>
      </w:r>
    </w:p>
    <w:p w14:paraId="6D8C60CC" w14:textId="77777777" w:rsidR="00601651" w:rsidRDefault="00492580">
      <w:pPr>
        <w:pStyle w:val="Heading2"/>
        <w:spacing w:before="238"/>
        <w:ind w:left="359"/>
      </w:pPr>
      <w:r>
        <w:rPr>
          <w:spacing w:val="-2"/>
        </w:rPr>
        <w:t>Procedure</w:t>
      </w:r>
    </w:p>
    <w:p w14:paraId="3D6A5192" w14:textId="77777777" w:rsidR="00601651" w:rsidRDefault="00492580">
      <w:pPr>
        <w:spacing w:before="235"/>
        <w:ind w:left="359"/>
        <w:rPr>
          <w:sz w:val="20"/>
        </w:rPr>
      </w:pPr>
      <w:r>
        <w:rPr>
          <w:i/>
          <w:sz w:val="20"/>
        </w:rPr>
        <w:t>Covered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Individuals</w:t>
      </w:r>
      <w:r>
        <w:rPr>
          <w:i/>
          <w:spacing w:val="-9"/>
          <w:sz w:val="20"/>
        </w:rPr>
        <w:t xml:space="preserve"> </w:t>
      </w:r>
      <w:r>
        <w:rPr>
          <w:sz w:val="20"/>
        </w:rPr>
        <w:t>(Senior/Key</w:t>
      </w:r>
      <w:r>
        <w:rPr>
          <w:spacing w:val="-5"/>
          <w:sz w:val="20"/>
        </w:rPr>
        <w:t xml:space="preserve"> </w:t>
      </w:r>
      <w:r>
        <w:rPr>
          <w:sz w:val="20"/>
        </w:rPr>
        <w:t>Personnel)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>that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are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MU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personnel</w:t>
      </w:r>
      <w:r>
        <w:rPr>
          <w:spacing w:val="-2"/>
          <w:sz w:val="20"/>
        </w:rPr>
        <w:t>:</w:t>
      </w:r>
    </w:p>
    <w:p w14:paraId="32C81167" w14:textId="77777777" w:rsidR="00601651" w:rsidRDefault="00492580">
      <w:pPr>
        <w:pStyle w:val="ListParagraph"/>
        <w:numPr>
          <w:ilvl w:val="1"/>
          <w:numId w:val="4"/>
        </w:numPr>
        <w:tabs>
          <w:tab w:val="left" w:pos="1228"/>
          <w:tab w:val="left" w:pos="1276"/>
        </w:tabs>
        <w:spacing w:before="237" w:line="261" w:lineRule="auto"/>
        <w:ind w:right="775" w:hanging="360"/>
        <w:rPr>
          <w:sz w:val="20"/>
        </w:rPr>
      </w:pPr>
      <w:r>
        <w:rPr>
          <w:sz w:val="20"/>
        </w:rPr>
        <w:t>Complete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“Research</w:t>
      </w:r>
      <w:r>
        <w:rPr>
          <w:spacing w:val="-1"/>
          <w:sz w:val="20"/>
        </w:rPr>
        <w:t xml:space="preserve"> </w:t>
      </w:r>
      <w:r>
        <w:rPr>
          <w:sz w:val="20"/>
        </w:rPr>
        <w:t>Security</w:t>
      </w:r>
      <w:r>
        <w:rPr>
          <w:spacing w:val="-1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Combined“</w:t>
      </w:r>
      <w:r>
        <w:rPr>
          <w:spacing w:val="-3"/>
          <w:sz w:val="20"/>
        </w:rPr>
        <w:t xml:space="preserve"> </w:t>
      </w:r>
      <w:r>
        <w:rPr>
          <w:sz w:val="20"/>
        </w:rPr>
        <w:t>course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CITI</w:t>
      </w:r>
      <w:r>
        <w:rPr>
          <w:spacing w:val="-3"/>
          <w:sz w:val="20"/>
        </w:rPr>
        <w:t xml:space="preserve"> </w:t>
      </w:r>
      <w:r>
        <w:rPr>
          <w:sz w:val="20"/>
        </w:rPr>
        <w:t>prior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 submission of a proposal.</w:t>
      </w:r>
    </w:p>
    <w:p w14:paraId="40505B35" w14:textId="77777777" w:rsidR="00601651" w:rsidRDefault="00601651">
      <w:pPr>
        <w:pStyle w:val="BodyText"/>
        <w:spacing w:before="19"/>
      </w:pPr>
    </w:p>
    <w:p w14:paraId="65C7E255" w14:textId="77777777" w:rsidR="00601651" w:rsidRDefault="00492580">
      <w:pPr>
        <w:pStyle w:val="ListParagraph"/>
        <w:numPr>
          <w:ilvl w:val="1"/>
          <w:numId w:val="4"/>
        </w:numPr>
        <w:tabs>
          <w:tab w:val="left" w:pos="1226"/>
          <w:tab w:val="left" w:pos="1228"/>
        </w:tabs>
        <w:spacing w:line="259" w:lineRule="auto"/>
        <w:ind w:right="628" w:hanging="360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Covered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unable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access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CITI</w:t>
      </w:r>
      <w:r>
        <w:rPr>
          <w:spacing w:val="-3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module,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should contact </w:t>
      </w:r>
      <w:hyperlink r:id="rId9">
        <w:r>
          <w:rPr>
            <w:color w:val="0033CC"/>
            <w:sz w:val="20"/>
            <w:u w:val="single" w:color="0033CC"/>
          </w:rPr>
          <w:t>grantsdc@missouri.edu</w:t>
        </w:r>
      </w:hyperlink>
      <w:r>
        <w:rPr>
          <w:color w:val="0033CC"/>
          <w:sz w:val="20"/>
        </w:rPr>
        <w:t xml:space="preserve"> </w:t>
      </w:r>
      <w:r>
        <w:rPr>
          <w:sz w:val="20"/>
        </w:rPr>
        <w:t>to get access to an alternative training module located in eCompliance prior to the submission of the proposal.</w:t>
      </w:r>
    </w:p>
    <w:p w14:paraId="4042CE2A" w14:textId="77777777" w:rsidR="00601651" w:rsidRDefault="00601651">
      <w:pPr>
        <w:pStyle w:val="BodyText"/>
        <w:spacing w:before="18"/>
      </w:pPr>
    </w:p>
    <w:p w14:paraId="5DEC01B0" w14:textId="77777777" w:rsidR="00601651" w:rsidRDefault="00492580">
      <w:pPr>
        <w:spacing w:before="1"/>
        <w:ind w:left="360"/>
        <w:rPr>
          <w:sz w:val="20"/>
        </w:rPr>
      </w:pPr>
      <w:r>
        <w:rPr>
          <w:i/>
          <w:sz w:val="20"/>
        </w:rPr>
        <w:t>Covered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Individuals</w:t>
      </w:r>
      <w:r>
        <w:rPr>
          <w:i/>
          <w:spacing w:val="-10"/>
          <w:sz w:val="20"/>
        </w:rPr>
        <w:t xml:space="preserve"> </w:t>
      </w:r>
      <w:r>
        <w:rPr>
          <w:sz w:val="20"/>
        </w:rPr>
        <w:t>(Senior/Key</w:t>
      </w:r>
      <w:r>
        <w:rPr>
          <w:spacing w:val="-7"/>
          <w:sz w:val="20"/>
        </w:rPr>
        <w:t xml:space="preserve"> </w:t>
      </w:r>
      <w:r>
        <w:rPr>
          <w:sz w:val="20"/>
        </w:rPr>
        <w:t>Personnel)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>that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are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non-MU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personnel</w:t>
      </w:r>
      <w:r>
        <w:rPr>
          <w:spacing w:val="-2"/>
          <w:sz w:val="20"/>
        </w:rPr>
        <w:t>:</w:t>
      </w:r>
    </w:p>
    <w:p w14:paraId="4209B460" w14:textId="77777777" w:rsidR="00601651" w:rsidRDefault="00492580">
      <w:pPr>
        <w:pStyle w:val="ListParagraph"/>
        <w:numPr>
          <w:ilvl w:val="0"/>
          <w:numId w:val="3"/>
        </w:numPr>
        <w:tabs>
          <w:tab w:val="left" w:pos="1228"/>
          <w:tab w:val="left" w:pos="1279"/>
        </w:tabs>
        <w:spacing w:before="237" w:line="259" w:lineRule="auto"/>
        <w:ind w:right="500" w:hanging="411"/>
        <w:rPr>
          <w:sz w:val="20"/>
        </w:rPr>
      </w:pPr>
      <w:r>
        <w:rPr>
          <w:sz w:val="20"/>
        </w:rPr>
        <w:t>If</w:t>
      </w:r>
      <w:r>
        <w:rPr>
          <w:spacing w:val="40"/>
          <w:sz w:val="20"/>
        </w:rPr>
        <w:t xml:space="preserve"> </w:t>
      </w:r>
      <w:r>
        <w:rPr>
          <w:sz w:val="20"/>
        </w:rPr>
        <w:t>the non-MU Covered Individual is part of a subcontract, their institution should confirm,</w:t>
      </w:r>
      <w:r>
        <w:rPr>
          <w:spacing w:val="-5"/>
          <w:sz w:val="20"/>
        </w:rPr>
        <w:t xml:space="preserve"> </w:t>
      </w:r>
      <w:r>
        <w:rPr>
          <w:sz w:val="20"/>
        </w:rPr>
        <w:t>via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hyperlink r:id="rId10">
        <w:r>
          <w:rPr>
            <w:color w:val="0033CC"/>
            <w:sz w:val="20"/>
            <w:u w:val="single" w:color="0033CC"/>
          </w:rPr>
          <w:t>Subcontract</w:t>
        </w:r>
        <w:r>
          <w:rPr>
            <w:color w:val="0033CC"/>
            <w:spacing w:val="-5"/>
            <w:sz w:val="20"/>
            <w:u w:val="single" w:color="0033CC"/>
          </w:rPr>
          <w:t xml:space="preserve"> </w:t>
        </w:r>
        <w:r>
          <w:rPr>
            <w:color w:val="0033CC"/>
            <w:sz w:val="20"/>
            <w:u w:val="single" w:color="0033CC"/>
          </w:rPr>
          <w:t>Commitment</w:t>
        </w:r>
        <w:r>
          <w:rPr>
            <w:color w:val="0033CC"/>
            <w:spacing w:val="-3"/>
            <w:sz w:val="20"/>
            <w:u w:val="single" w:color="0033CC"/>
          </w:rPr>
          <w:t xml:space="preserve"> </w:t>
        </w:r>
        <w:r>
          <w:rPr>
            <w:color w:val="0033CC"/>
            <w:sz w:val="20"/>
            <w:u w:val="single" w:color="0033CC"/>
          </w:rPr>
          <w:t>Form</w:t>
        </w:r>
        <w:r>
          <w:rPr>
            <w:sz w:val="20"/>
          </w:rPr>
          <w:t>,</w:t>
        </w:r>
      </w:hyperlink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Covered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5"/>
          <w:sz w:val="20"/>
        </w:rPr>
        <w:t xml:space="preserve"> </w:t>
      </w:r>
      <w:r>
        <w:rPr>
          <w:sz w:val="20"/>
        </w:rPr>
        <w:t>from their institution have completed Research Security Training within the last year.</w:t>
      </w:r>
    </w:p>
    <w:p w14:paraId="09598EE2" w14:textId="77777777" w:rsidR="00601651" w:rsidRDefault="00601651">
      <w:pPr>
        <w:pStyle w:val="BodyText"/>
        <w:spacing w:before="23"/>
      </w:pPr>
    </w:p>
    <w:p w14:paraId="4BCB3CEE" w14:textId="77777777" w:rsidR="00601651" w:rsidRDefault="00492580">
      <w:pPr>
        <w:pStyle w:val="ListParagraph"/>
        <w:numPr>
          <w:ilvl w:val="0"/>
          <w:numId w:val="3"/>
        </w:numPr>
        <w:tabs>
          <w:tab w:val="left" w:pos="1226"/>
          <w:tab w:val="left" w:pos="1228"/>
        </w:tabs>
        <w:spacing w:line="259" w:lineRule="auto"/>
        <w:ind w:right="600" w:hanging="360"/>
        <w:rPr>
          <w:sz w:val="20"/>
        </w:rPr>
      </w:pPr>
      <w:r>
        <w:rPr>
          <w:sz w:val="20"/>
        </w:rPr>
        <w:t xml:space="preserve">If the Covered Individual will not be part of a subcontract, they should contact </w:t>
      </w:r>
      <w:hyperlink r:id="rId11">
        <w:r>
          <w:rPr>
            <w:color w:val="0033CC"/>
            <w:sz w:val="20"/>
            <w:u w:val="single" w:color="0033CC"/>
          </w:rPr>
          <w:t>grantsdc@missouri.edu</w:t>
        </w:r>
      </w:hyperlink>
      <w:r>
        <w:rPr>
          <w:color w:val="0033CC"/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get</w:t>
      </w:r>
      <w:r>
        <w:rPr>
          <w:spacing w:val="-4"/>
          <w:sz w:val="20"/>
        </w:rPr>
        <w:t xml:space="preserve"> </w:t>
      </w:r>
      <w:r>
        <w:rPr>
          <w:sz w:val="20"/>
        </w:rPr>
        <w:t>access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alternative</w:t>
      </w:r>
      <w:r>
        <w:rPr>
          <w:spacing w:val="-4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module</w:t>
      </w:r>
      <w:r>
        <w:rPr>
          <w:spacing w:val="-4"/>
          <w:sz w:val="20"/>
        </w:rPr>
        <w:t xml:space="preserve"> </w:t>
      </w:r>
      <w:r>
        <w:rPr>
          <w:sz w:val="20"/>
        </w:rPr>
        <w:t>located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in </w:t>
      </w:r>
      <w:r>
        <w:rPr>
          <w:spacing w:val="-2"/>
          <w:sz w:val="20"/>
        </w:rPr>
        <w:t>eCompliance.</w:t>
      </w:r>
    </w:p>
    <w:p w14:paraId="4EED6594" w14:textId="77777777" w:rsidR="00601651" w:rsidRDefault="00601651">
      <w:pPr>
        <w:pStyle w:val="BodyText"/>
        <w:spacing w:before="19"/>
      </w:pPr>
    </w:p>
    <w:p w14:paraId="045EC6EB" w14:textId="77777777" w:rsidR="00601651" w:rsidRDefault="00492580">
      <w:pPr>
        <w:ind w:left="359"/>
        <w:rPr>
          <w:sz w:val="20"/>
        </w:rPr>
      </w:pPr>
      <w:r>
        <w:rPr>
          <w:i/>
          <w:sz w:val="20"/>
        </w:rPr>
        <w:t>Departmental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Administrator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(DRA)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proposal,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will:</w:t>
      </w:r>
    </w:p>
    <w:p w14:paraId="4301EB48" w14:textId="77777777" w:rsidR="00601651" w:rsidRDefault="00492580">
      <w:pPr>
        <w:pStyle w:val="ListParagraph"/>
        <w:numPr>
          <w:ilvl w:val="0"/>
          <w:numId w:val="2"/>
        </w:numPr>
        <w:tabs>
          <w:tab w:val="left" w:pos="1076"/>
        </w:tabs>
        <w:spacing w:before="237"/>
        <w:ind w:left="1076" w:hanging="357"/>
        <w:rPr>
          <w:sz w:val="20"/>
        </w:rPr>
      </w:pPr>
      <w:r>
        <w:rPr>
          <w:sz w:val="20"/>
        </w:rPr>
        <w:t>Work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PI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complete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Covered</w:t>
      </w:r>
      <w:r>
        <w:rPr>
          <w:spacing w:val="-5"/>
          <w:sz w:val="20"/>
        </w:rPr>
        <w:t xml:space="preserve"> </w:t>
      </w:r>
      <w:r>
        <w:rPr>
          <w:sz w:val="20"/>
        </w:rPr>
        <w:t>Individual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Form.</w:t>
      </w:r>
    </w:p>
    <w:p w14:paraId="3BABEEB1" w14:textId="77777777" w:rsidR="00601651" w:rsidRDefault="00601651">
      <w:pPr>
        <w:pStyle w:val="BodyText"/>
        <w:spacing w:before="74"/>
      </w:pPr>
    </w:p>
    <w:p w14:paraId="4DF0C55B" w14:textId="77777777" w:rsidR="00601651" w:rsidRDefault="00492580">
      <w:pPr>
        <w:pStyle w:val="ListParagraph"/>
        <w:numPr>
          <w:ilvl w:val="0"/>
          <w:numId w:val="2"/>
        </w:numPr>
        <w:tabs>
          <w:tab w:val="left" w:pos="1076"/>
          <w:tab w:val="left" w:pos="1079"/>
        </w:tabs>
        <w:spacing w:line="278" w:lineRule="auto"/>
        <w:ind w:right="754"/>
        <w:rPr>
          <w:sz w:val="20"/>
        </w:rPr>
      </w:pPr>
      <w:r>
        <w:rPr>
          <w:sz w:val="20"/>
        </w:rPr>
        <w:t>Verify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MU</w:t>
      </w:r>
      <w:r>
        <w:rPr>
          <w:spacing w:val="-4"/>
          <w:sz w:val="20"/>
        </w:rPr>
        <w:t xml:space="preserve"> </w:t>
      </w:r>
      <w:r>
        <w:rPr>
          <w:sz w:val="20"/>
        </w:rPr>
        <w:t>Covered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completed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Security</w:t>
      </w:r>
      <w:r>
        <w:rPr>
          <w:spacing w:val="-3"/>
          <w:sz w:val="20"/>
        </w:rPr>
        <w:t xml:space="preserve"> </w:t>
      </w:r>
      <w:r>
        <w:rPr>
          <w:sz w:val="20"/>
        </w:rPr>
        <w:t>Training through eCompliance.</w:t>
      </w:r>
    </w:p>
    <w:p w14:paraId="28D011B8" w14:textId="77777777" w:rsidR="00601651" w:rsidRDefault="00601651">
      <w:pPr>
        <w:pStyle w:val="BodyText"/>
        <w:spacing w:before="33"/>
      </w:pPr>
    </w:p>
    <w:p w14:paraId="51449BA1" w14:textId="77777777" w:rsidR="00601651" w:rsidRDefault="00492580">
      <w:pPr>
        <w:pStyle w:val="ListParagraph"/>
        <w:numPr>
          <w:ilvl w:val="0"/>
          <w:numId w:val="2"/>
        </w:numPr>
        <w:tabs>
          <w:tab w:val="left" w:pos="1076"/>
          <w:tab w:val="left" w:pos="1079"/>
        </w:tabs>
        <w:spacing w:line="276" w:lineRule="auto"/>
        <w:ind w:right="269"/>
        <w:jc w:val="both"/>
        <w:rPr>
          <w:sz w:val="20"/>
        </w:rPr>
      </w:pPr>
      <w:r>
        <w:rPr>
          <w:sz w:val="20"/>
        </w:rPr>
        <w:t>If there are non-MU Covered Individuals on the proposal, confirm the Subrecipient has checked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box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confirm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Covered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completed</w:t>
      </w:r>
      <w:r>
        <w:rPr>
          <w:spacing w:val="-3"/>
          <w:sz w:val="20"/>
        </w:rPr>
        <w:t xml:space="preserve"> </w:t>
      </w:r>
      <w:r>
        <w:rPr>
          <w:sz w:val="20"/>
        </w:rPr>
        <w:t>the Research Security Training requirement.</w:t>
      </w:r>
    </w:p>
    <w:p w14:paraId="50135CE2" w14:textId="77777777" w:rsidR="00601651" w:rsidRDefault="00601651">
      <w:pPr>
        <w:pStyle w:val="ListParagraph"/>
        <w:spacing w:line="276" w:lineRule="auto"/>
        <w:jc w:val="both"/>
        <w:rPr>
          <w:sz w:val="20"/>
        </w:rPr>
        <w:sectPr w:rsidR="00601651">
          <w:headerReference w:type="default" r:id="rId12"/>
          <w:pgSz w:w="12240" w:h="15840"/>
          <w:pgMar w:top="1080" w:right="1440" w:bottom="280" w:left="1080" w:header="711" w:footer="0" w:gutter="0"/>
          <w:pgNumType w:start="2"/>
          <w:cols w:space="720"/>
        </w:sectPr>
      </w:pPr>
    </w:p>
    <w:p w14:paraId="11DF2B70" w14:textId="77777777" w:rsidR="00601651" w:rsidRDefault="00492580">
      <w:pPr>
        <w:pStyle w:val="BodyText"/>
        <w:spacing w:before="103" w:line="276" w:lineRule="auto"/>
        <w:ind w:left="1080" w:right="30"/>
      </w:pPr>
      <w:r>
        <w:lastRenderedPageBreak/>
        <w:t>If the subrecipient indicates that their Covered Individuals have not completed the Research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requirement,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contact</w:t>
      </w:r>
      <w:r>
        <w:rPr>
          <w:spacing w:val="-7"/>
        </w:rPr>
        <w:t xml:space="preserve"> </w:t>
      </w:r>
      <w:hyperlink r:id="rId13">
        <w:r>
          <w:rPr>
            <w:color w:val="0033CC"/>
            <w:u w:val="single" w:color="0033CC"/>
          </w:rPr>
          <w:t>grantsdc@missouri.edu</w:t>
        </w:r>
      </w:hyperlink>
      <w:r>
        <w:rPr>
          <w:color w:val="0033CC"/>
          <w:spacing w:val="-6"/>
        </w:rPr>
        <w:t xml:space="preserve"> </w:t>
      </w:r>
      <w:r>
        <w:t>to get access to an alternative training module located in eCompliance.</w:t>
      </w:r>
    </w:p>
    <w:p w14:paraId="3992194A" w14:textId="77777777" w:rsidR="00601651" w:rsidRDefault="00601651">
      <w:pPr>
        <w:pStyle w:val="BodyText"/>
        <w:spacing w:before="37"/>
      </w:pPr>
    </w:p>
    <w:p w14:paraId="34E10F2A" w14:textId="77777777" w:rsidR="00601651" w:rsidRDefault="00492580">
      <w:pPr>
        <w:pStyle w:val="ListParagraph"/>
        <w:numPr>
          <w:ilvl w:val="0"/>
          <w:numId w:val="2"/>
        </w:numPr>
        <w:tabs>
          <w:tab w:val="left" w:pos="1077"/>
          <w:tab w:val="left" w:pos="1080"/>
        </w:tabs>
        <w:spacing w:line="276" w:lineRule="auto"/>
        <w:ind w:left="1080" w:right="50"/>
        <w:rPr>
          <w:sz w:val="20"/>
        </w:rPr>
      </w:pPr>
      <w:r>
        <w:rPr>
          <w:sz w:val="20"/>
        </w:rPr>
        <w:t>Submit to SPA the Covered Individual Form, eCompliance documentation showing all Covered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completed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training,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Subcontract Commitment Form(s) (if applicable) with the grant application and ePSRS.</w:t>
      </w:r>
    </w:p>
    <w:p w14:paraId="390F8B96" w14:textId="77777777" w:rsidR="00601651" w:rsidRDefault="00601651">
      <w:pPr>
        <w:pStyle w:val="BodyText"/>
      </w:pPr>
    </w:p>
    <w:p w14:paraId="246ABE5A" w14:textId="77777777" w:rsidR="00601651" w:rsidRDefault="00601651">
      <w:pPr>
        <w:pStyle w:val="BodyText"/>
        <w:spacing w:before="193"/>
      </w:pPr>
    </w:p>
    <w:p w14:paraId="2E1559C3" w14:textId="77777777" w:rsidR="00601651" w:rsidRDefault="00492580">
      <w:pPr>
        <w:pStyle w:val="BodyText"/>
        <w:ind w:left="360"/>
      </w:pPr>
      <w:r>
        <w:rPr>
          <w:i/>
        </w:rPr>
        <w:t>SPA</w:t>
      </w:r>
      <w:r>
        <w:rPr>
          <w:i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proposal,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SGCA</w:t>
      </w:r>
      <w:r>
        <w:rPr>
          <w:spacing w:val="-5"/>
        </w:rPr>
        <w:t xml:space="preserve"> </w:t>
      </w:r>
      <w:r>
        <w:rPr>
          <w:spacing w:val="-2"/>
        </w:rPr>
        <w:t>will:</w:t>
      </w:r>
    </w:p>
    <w:p w14:paraId="04216A3B" w14:textId="77777777" w:rsidR="00601651" w:rsidRDefault="00492580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237" w:line="276" w:lineRule="auto"/>
        <w:ind w:right="220"/>
        <w:rPr>
          <w:sz w:val="20"/>
        </w:rPr>
      </w:pPr>
      <w:r>
        <w:rPr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Covered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completeness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accuracy</w:t>
      </w:r>
      <w:r>
        <w:rPr>
          <w:spacing w:val="-3"/>
          <w:sz w:val="20"/>
        </w:rPr>
        <w:t xml:space="preserve"> </w:t>
      </w:r>
      <w:r>
        <w:rPr>
          <w:sz w:val="20"/>
        </w:rPr>
        <w:t>compared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 proposal application forms.</w:t>
      </w:r>
    </w:p>
    <w:p w14:paraId="10F50B7D" w14:textId="77777777" w:rsidR="00601651" w:rsidRDefault="00601651">
      <w:pPr>
        <w:pStyle w:val="BodyText"/>
        <w:spacing w:before="36"/>
      </w:pPr>
    </w:p>
    <w:p w14:paraId="23C67AC7" w14:textId="77777777" w:rsidR="00601651" w:rsidRDefault="00492580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line="276" w:lineRule="auto"/>
        <w:ind w:right="452"/>
        <w:rPr>
          <w:sz w:val="20"/>
        </w:rPr>
      </w:pPr>
      <w:r>
        <w:rPr>
          <w:sz w:val="20"/>
        </w:rPr>
        <w:t>Review the documentation submitted by the DRA verifying that all MU Covered Individuals</w:t>
      </w:r>
      <w:r>
        <w:rPr>
          <w:spacing w:val="-6"/>
          <w:sz w:val="20"/>
        </w:rPr>
        <w:t xml:space="preserve"> </w:t>
      </w:r>
      <w:r>
        <w:rPr>
          <w:sz w:val="20"/>
        </w:rPr>
        <w:t>listed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Covered</w:t>
      </w:r>
      <w:r>
        <w:rPr>
          <w:spacing w:val="-5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6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completed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5"/>
          <w:sz w:val="20"/>
        </w:rPr>
        <w:t xml:space="preserve"> </w:t>
      </w:r>
      <w:r>
        <w:rPr>
          <w:sz w:val="20"/>
        </w:rPr>
        <w:t>Security Training within the last 12 months.</w:t>
      </w:r>
    </w:p>
    <w:p w14:paraId="1060D8E5" w14:textId="77777777" w:rsidR="00601651" w:rsidRDefault="00601651">
      <w:pPr>
        <w:pStyle w:val="BodyText"/>
        <w:spacing w:before="37"/>
      </w:pPr>
    </w:p>
    <w:p w14:paraId="6E6D904C" w14:textId="77777777" w:rsidR="00601651" w:rsidRDefault="00492580">
      <w:pPr>
        <w:pStyle w:val="BodyText"/>
        <w:spacing w:line="278" w:lineRule="auto"/>
        <w:ind w:left="1079"/>
      </w:pPr>
      <w:r>
        <w:t>If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MU</w:t>
      </w:r>
      <w:r>
        <w:rPr>
          <w:spacing w:val="-4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training,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SGCA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immediately alert the PI and DRA to have that person complete the training.</w:t>
      </w:r>
    </w:p>
    <w:p w14:paraId="7C459BE8" w14:textId="77777777" w:rsidR="00601651" w:rsidRDefault="00601651">
      <w:pPr>
        <w:pStyle w:val="BodyText"/>
      </w:pPr>
    </w:p>
    <w:p w14:paraId="157B0D7E" w14:textId="77777777" w:rsidR="00601651" w:rsidRDefault="00601651">
      <w:pPr>
        <w:pStyle w:val="BodyText"/>
        <w:spacing w:before="186"/>
      </w:pPr>
    </w:p>
    <w:p w14:paraId="2CC15824" w14:textId="77777777" w:rsidR="00601651" w:rsidRDefault="00492580">
      <w:pPr>
        <w:pStyle w:val="Heading1"/>
      </w:pPr>
      <w:r>
        <w:t>SECTION</w:t>
      </w:r>
      <w:r>
        <w:rPr>
          <w:spacing w:val="-7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AWAR</w:t>
      </w:r>
      <w:bookmarkStart w:id="1" w:name="_bookmark1"/>
      <w:bookmarkEnd w:id="1"/>
      <w:r>
        <w:rPr>
          <w:spacing w:val="-4"/>
        </w:rPr>
        <w:t>D</w:t>
      </w:r>
    </w:p>
    <w:p w14:paraId="105F2DDB" w14:textId="77777777" w:rsidR="00601651" w:rsidRDefault="00492580">
      <w:pPr>
        <w:pStyle w:val="BodyText"/>
        <w:spacing w:before="238" w:line="278" w:lineRule="auto"/>
        <w:ind w:left="359"/>
      </w:pP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added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proposal,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Principal Investigator (PI) needs to ensure that individual(s) complete Research Security Training.</w:t>
      </w:r>
    </w:p>
    <w:p w14:paraId="2E6ED6B1" w14:textId="77777777" w:rsidR="00601651" w:rsidRDefault="00492580">
      <w:pPr>
        <w:pStyle w:val="BodyText"/>
        <w:spacing w:before="197"/>
        <w:ind w:left="359"/>
      </w:pPr>
      <w:r>
        <w:t>No</w:t>
      </w:r>
      <w:r>
        <w:rPr>
          <w:spacing w:val="-7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certification.</w:t>
      </w:r>
    </w:p>
    <w:p w14:paraId="6D2F1D9D" w14:textId="77777777" w:rsidR="00601651" w:rsidRDefault="00492580">
      <w:pPr>
        <w:pStyle w:val="Heading1"/>
        <w:spacing w:before="234"/>
      </w:pPr>
      <w:r>
        <w:t>SECTION</w:t>
      </w:r>
      <w:r>
        <w:rPr>
          <w:spacing w:val="-8"/>
        </w:rPr>
        <w:t xml:space="preserve"> </w:t>
      </w:r>
      <w:r>
        <w:t>III.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PROJECT</w:t>
      </w:r>
    </w:p>
    <w:p w14:paraId="438FFDA8" w14:textId="77777777" w:rsidR="00601651" w:rsidRDefault="00492580">
      <w:pPr>
        <w:pStyle w:val="BodyText"/>
        <w:spacing w:before="238"/>
        <w:ind w:left="359"/>
      </w:pPr>
      <w:r>
        <w:t>All</w:t>
      </w:r>
      <w:r>
        <w:rPr>
          <w:spacing w:val="-8"/>
        </w:rPr>
        <w:t xml:space="preserve"> </w:t>
      </w:r>
      <w:r>
        <w:t>Covered</w:t>
      </w:r>
      <w:r>
        <w:rPr>
          <w:spacing w:val="-7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co</w:t>
      </w:r>
      <w:bookmarkStart w:id="2" w:name="_bookmark2"/>
      <w:bookmarkEnd w:id="2"/>
      <w:r>
        <w:t>mplete</w:t>
      </w:r>
      <w:r>
        <w:rPr>
          <w:spacing w:val="-8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rPr>
          <w:spacing w:val="-2"/>
        </w:rPr>
        <w:t>annually.</w:t>
      </w:r>
    </w:p>
    <w:sectPr w:rsidR="00601651">
      <w:pgSz w:w="12240" w:h="15840"/>
      <w:pgMar w:top="1080" w:right="1440" w:bottom="280" w:left="108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4ACD" w14:textId="77777777" w:rsidR="00492580" w:rsidRDefault="00492580">
      <w:r>
        <w:separator/>
      </w:r>
    </w:p>
  </w:endnote>
  <w:endnote w:type="continuationSeparator" w:id="0">
    <w:p w14:paraId="329E81DA" w14:textId="77777777" w:rsidR="00492580" w:rsidRDefault="0049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A0C1" w14:textId="77777777" w:rsidR="00492580" w:rsidRDefault="00492580">
      <w:r>
        <w:separator/>
      </w:r>
    </w:p>
  </w:footnote>
  <w:footnote w:type="continuationSeparator" w:id="0">
    <w:p w14:paraId="3515C831" w14:textId="77777777" w:rsidR="00492580" w:rsidRDefault="0049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794F" w14:textId="77777777" w:rsidR="00601651" w:rsidRDefault="0049258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1BD7A581" wp14:editId="3AF514FD">
              <wp:simplePos x="0" y="0"/>
              <wp:positionH relativeFrom="page">
                <wp:posOffset>6768083</wp:posOffset>
              </wp:positionH>
              <wp:positionV relativeFrom="page">
                <wp:posOffset>463930</wp:posOffset>
              </wp:positionV>
              <wp:extent cx="14097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3008E" w14:textId="77777777" w:rsidR="00601651" w:rsidRDefault="00492580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7A5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9pt;margin-top:36.55pt;width:11.1pt;height:10.0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" filled="f" stroked="f">
              <v:textbox inset="0,0,0,0">
                <w:txbxContent>
                  <w:p w14:paraId="6733008E" w14:textId="77777777" w:rsidR="00601651" w:rsidRDefault="00492580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305C"/>
    <w:multiLevelType w:val="hybridMultilevel"/>
    <w:tmpl w:val="95869ECC"/>
    <w:lvl w:ilvl="0" w:tplc="9858E8EE">
      <w:start w:val="1"/>
      <w:numFmt w:val="decimal"/>
      <w:lvlText w:val="(%1)"/>
      <w:lvlJc w:val="left"/>
      <w:pPr>
        <w:ind w:left="1080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488A42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A9D02886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263E81DE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A68AA826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5D087BB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34FCF8C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6AD85DC6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CBE00542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EC6AFD"/>
    <w:multiLevelType w:val="hybridMultilevel"/>
    <w:tmpl w:val="89D08308"/>
    <w:lvl w:ilvl="0" w:tplc="3F701AD0">
      <w:start w:val="1"/>
      <w:numFmt w:val="decimal"/>
      <w:lvlText w:val="(%1)"/>
      <w:lvlJc w:val="left"/>
      <w:pPr>
        <w:ind w:left="1228" w:hanging="461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01A0A366">
      <w:numFmt w:val="bullet"/>
      <w:lvlText w:val="•"/>
      <w:lvlJc w:val="left"/>
      <w:pPr>
        <w:ind w:left="2070" w:hanging="461"/>
      </w:pPr>
      <w:rPr>
        <w:rFonts w:hint="default"/>
        <w:lang w:val="en-US" w:eastAsia="en-US" w:bidi="ar-SA"/>
      </w:rPr>
    </w:lvl>
    <w:lvl w:ilvl="2" w:tplc="260E2E22">
      <w:numFmt w:val="bullet"/>
      <w:lvlText w:val="•"/>
      <w:lvlJc w:val="left"/>
      <w:pPr>
        <w:ind w:left="2920" w:hanging="461"/>
      </w:pPr>
      <w:rPr>
        <w:rFonts w:hint="default"/>
        <w:lang w:val="en-US" w:eastAsia="en-US" w:bidi="ar-SA"/>
      </w:rPr>
    </w:lvl>
    <w:lvl w:ilvl="3" w:tplc="4EE86D78">
      <w:numFmt w:val="bullet"/>
      <w:lvlText w:val="•"/>
      <w:lvlJc w:val="left"/>
      <w:pPr>
        <w:ind w:left="3770" w:hanging="461"/>
      </w:pPr>
      <w:rPr>
        <w:rFonts w:hint="default"/>
        <w:lang w:val="en-US" w:eastAsia="en-US" w:bidi="ar-SA"/>
      </w:rPr>
    </w:lvl>
    <w:lvl w:ilvl="4" w:tplc="EEFCF908">
      <w:numFmt w:val="bullet"/>
      <w:lvlText w:val="•"/>
      <w:lvlJc w:val="left"/>
      <w:pPr>
        <w:ind w:left="4620" w:hanging="461"/>
      </w:pPr>
      <w:rPr>
        <w:rFonts w:hint="default"/>
        <w:lang w:val="en-US" w:eastAsia="en-US" w:bidi="ar-SA"/>
      </w:rPr>
    </w:lvl>
    <w:lvl w:ilvl="5" w:tplc="3FC0FE74">
      <w:numFmt w:val="bullet"/>
      <w:lvlText w:val="•"/>
      <w:lvlJc w:val="left"/>
      <w:pPr>
        <w:ind w:left="5470" w:hanging="461"/>
      </w:pPr>
      <w:rPr>
        <w:rFonts w:hint="default"/>
        <w:lang w:val="en-US" w:eastAsia="en-US" w:bidi="ar-SA"/>
      </w:rPr>
    </w:lvl>
    <w:lvl w:ilvl="6" w:tplc="4F62B8A8">
      <w:numFmt w:val="bullet"/>
      <w:lvlText w:val="•"/>
      <w:lvlJc w:val="left"/>
      <w:pPr>
        <w:ind w:left="6320" w:hanging="461"/>
      </w:pPr>
      <w:rPr>
        <w:rFonts w:hint="default"/>
        <w:lang w:val="en-US" w:eastAsia="en-US" w:bidi="ar-SA"/>
      </w:rPr>
    </w:lvl>
    <w:lvl w:ilvl="7" w:tplc="BA20DB78">
      <w:numFmt w:val="bullet"/>
      <w:lvlText w:val="•"/>
      <w:lvlJc w:val="left"/>
      <w:pPr>
        <w:ind w:left="7170" w:hanging="461"/>
      </w:pPr>
      <w:rPr>
        <w:rFonts w:hint="default"/>
        <w:lang w:val="en-US" w:eastAsia="en-US" w:bidi="ar-SA"/>
      </w:rPr>
    </w:lvl>
    <w:lvl w:ilvl="8" w:tplc="12CA14EA">
      <w:numFmt w:val="bullet"/>
      <w:lvlText w:val="•"/>
      <w:lvlJc w:val="left"/>
      <w:pPr>
        <w:ind w:left="8020" w:hanging="461"/>
      </w:pPr>
      <w:rPr>
        <w:rFonts w:hint="default"/>
        <w:lang w:val="en-US" w:eastAsia="en-US" w:bidi="ar-SA"/>
      </w:rPr>
    </w:lvl>
  </w:abstractNum>
  <w:abstractNum w:abstractNumId="2" w15:restartNumberingAfterBreak="0">
    <w:nsid w:val="45EA7759"/>
    <w:multiLevelType w:val="hybridMultilevel"/>
    <w:tmpl w:val="E56E615C"/>
    <w:lvl w:ilvl="0" w:tplc="A4362230">
      <w:start w:val="1"/>
      <w:numFmt w:val="upperRoman"/>
      <w:lvlText w:val="%1."/>
      <w:lvlJc w:val="left"/>
      <w:pPr>
        <w:ind w:left="1080" w:hanging="555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4EC025A">
      <w:start w:val="1"/>
      <w:numFmt w:val="decimal"/>
      <w:lvlText w:val="(%2)"/>
      <w:lvlJc w:val="left"/>
      <w:pPr>
        <w:ind w:left="1228" w:hanging="411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2" w:tplc="81B0B03C">
      <w:numFmt w:val="bullet"/>
      <w:lvlText w:val="•"/>
      <w:lvlJc w:val="left"/>
      <w:pPr>
        <w:ind w:left="2164" w:hanging="411"/>
      </w:pPr>
      <w:rPr>
        <w:rFonts w:hint="default"/>
        <w:lang w:val="en-US" w:eastAsia="en-US" w:bidi="ar-SA"/>
      </w:rPr>
    </w:lvl>
    <w:lvl w:ilvl="3" w:tplc="6AD613EA">
      <w:numFmt w:val="bullet"/>
      <w:lvlText w:val="•"/>
      <w:lvlJc w:val="left"/>
      <w:pPr>
        <w:ind w:left="3108" w:hanging="411"/>
      </w:pPr>
      <w:rPr>
        <w:rFonts w:hint="default"/>
        <w:lang w:val="en-US" w:eastAsia="en-US" w:bidi="ar-SA"/>
      </w:rPr>
    </w:lvl>
    <w:lvl w:ilvl="4" w:tplc="57143288">
      <w:numFmt w:val="bullet"/>
      <w:lvlText w:val="•"/>
      <w:lvlJc w:val="left"/>
      <w:pPr>
        <w:ind w:left="4053" w:hanging="411"/>
      </w:pPr>
      <w:rPr>
        <w:rFonts w:hint="default"/>
        <w:lang w:val="en-US" w:eastAsia="en-US" w:bidi="ar-SA"/>
      </w:rPr>
    </w:lvl>
    <w:lvl w:ilvl="5" w:tplc="F424CC88">
      <w:numFmt w:val="bullet"/>
      <w:lvlText w:val="•"/>
      <w:lvlJc w:val="left"/>
      <w:pPr>
        <w:ind w:left="4997" w:hanging="411"/>
      </w:pPr>
      <w:rPr>
        <w:rFonts w:hint="default"/>
        <w:lang w:val="en-US" w:eastAsia="en-US" w:bidi="ar-SA"/>
      </w:rPr>
    </w:lvl>
    <w:lvl w:ilvl="6" w:tplc="1D8E56CC">
      <w:numFmt w:val="bullet"/>
      <w:lvlText w:val="•"/>
      <w:lvlJc w:val="left"/>
      <w:pPr>
        <w:ind w:left="5942" w:hanging="411"/>
      </w:pPr>
      <w:rPr>
        <w:rFonts w:hint="default"/>
        <w:lang w:val="en-US" w:eastAsia="en-US" w:bidi="ar-SA"/>
      </w:rPr>
    </w:lvl>
    <w:lvl w:ilvl="7" w:tplc="4B464540">
      <w:numFmt w:val="bullet"/>
      <w:lvlText w:val="•"/>
      <w:lvlJc w:val="left"/>
      <w:pPr>
        <w:ind w:left="6886" w:hanging="411"/>
      </w:pPr>
      <w:rPr>
        <w:rFonts w:hint="default"/>
        <w:lang w:val="en-US" w:eastAsia="en-US" w:bidi="ar-SA"/>
      </w:rPr>
    </w:lvl>
    <w:lvl w:ilvl="8" w:tplc="01240124">
      <w:numFmt w:val="bullet"/>
      <w:lvlText w:val="•"/>
      <w:lvlJc w:val="left"/>
      <w:pPr>
        <w:ind w:left="7831" w:hanging="411"/>
      </w:pPr>
      <w:rPr>
        <w:rFonts w:hint="default"/>
        <w:lang w:val="en-US" w:eastAsia="en-US" w:bidi="ar-SA"/>
      </w:rPr>
    </w:lvl>
  </w:abstractNum>
  <w:abstractNum w:abstractNumId="3" w15:restartNumberingAfterBreak="0">
    <w:nsid w:val="509101CC"/>
    <w:multiLevelType w:val="hybridMultilevel"/>
    <w:tmpl w:val="2708E5AC"/>
    <w:lvl w:ilvl="0" w:tplc="7B9A3218">
      <w:start w:val="1"/>
      <w:numFmt w:val="decimal"/>
      <w:lvlText w:val="(%1)"/>
      <w:lvlJc w:val="left"/>
      <w:pPr>
        <w:ind w:left="1079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F0AB0EE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19426DFC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C74A1B80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5BB6DC2E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4C5CECC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0C4E6BD6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8A66E060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426C825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1713535096">
    <w:abstractNumId w:val="0"/>
  </w:num>
  <w:num w:numId="2" w16cid:durableId="567807830">
    <w:abstractNumId w:val="3"/>
  </w:num>
  <w:num w:numId="3" w16cid:durableId="58603068">
    <w:abstractNumId w:val="1"/>
  </w:num>
  <w:num w:numId="4" w16cid:durableId="1883638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1651"/>
    <w:rsid w:val="00420FCF"/>
    <w:rsid w:val="00492580"/>
    <w:rsid w:val="0060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1F06"/>
  <w15:docId w15:val="{60D75EE2-B0A1-4843-BB9F-5AECF457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359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103"/>
      <w:ind w:left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6"/>
      <w:ind w:left="360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missouri.edu/international-activities/research-security-training" TargetMode="External"/><Relationship Id="rId13" Type="http://schemas.openxmlformats.org/officeDocument/2006/relationships/hyperlink" Target="mailto:grantsdc@missour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.missouri.edu/sponsored-programs-administration/forms-and-templat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antsdc@missouri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research.missouri.edu/ospa/Subrecipient_Commitment_For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ntsdc@missouri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922</Words>
  <Characters>5258</Characters>
  <Application>Microsoft Office Word</Application>
  <DocSecurity>0</DocSecurity>
  <Lines>43</Lines>
  <Paragraphs>12</Paragraphs>
  <ScaleCrop>false</ScaleCrop>
  <Company>University of Missouri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Federal Agency Research Security Training Requirements</dc:title>
  <dc:creator>Office of Research Computer Services</dc:creator>
  <cp:lastModifiedBy>Sowers, Jessica</cp:lastModifiedBy>
  <cp:revision>2</cp:revision>
  <dcterms:created xsi:type="dcterms:W3CDTF">2026-04-23T19:33:00Z</dcterms:created>
  <dcterms:modified xsi:type="dcterms:W3CDTF">2026-04-23T19:38:00Z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25.1.231</vt:lpwstr>
  </property>
  <property fmtid="{D5CDD505-2E9C-101B-9397-08002B2CF9AE}" pid="6" name="SourceModified">
    <vt:lpwstr/>
  </property>
</Properties>
</file>