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F0765" w14:textId="77777777" w:rsidR="00EE5C3F" w:rsidRPr="00CB412A" w:rsidRDefault="002D7307">
      <w:pPr>
        <w:spacing w:before="72"/>
        <w:ind w:left="192"/>
        <w:rPr>
          <w:b/>
          <w:bCs/>
          <w:sz w:val="28"/>
        </w:rPr>
      </w:pPr>
      <w:r w:rsidRPr="00CB412A">
        <w:rPr>
          <w:b/>
          <w:bCs/>
          <w:color w:val="404040"/>
          <w:sz w:val="28"/>
        </w:rPr>
        <w:t>Intellectual</w:t>
      </w:r>
      <w:r w:rsidRPr="00CB412A">
        <w:rPr>
          <w:b/>
          <w:bCs/>
          <w:color w:val="404040"/>
          <w:spacing w:val="51"/>
          <w:sz w:val="28"/>
        </w:rPr>
        <w:t xml:space="preserve"> </w:t>
      </w:r>
      <w:r w:rsidRPr="00CB412A">
        <w:rPr>
          <w:b/>
          <w:bCs/>
          <w:color w:val="404040"/>
          <w:spacing w:val="-2"/>
          <w:sz w:val="28"/>
        </w:rPr>
        <w:t>Property</w:t>
      </w:r>
    </w:p>
    <w:p w14:paraId="708B7266" w14:textId="4AE674CB" w:rsidR="00EE5C3F" w:rsidRDefault="002D7307">
      <w:pPr>
        <w:pStyle w:val="BodyText"/>
        <w:spacing w:before="11"/>
        <w:ind w:left="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66B2E2" wp14:editId="366B0A42">
                <wp:simplePos x="0" y="0"/>
                <wp:positionH relativeFrom="page">
                  <wp:posOffset>895985</wp:posOffset>
                </wp:positionH>
                <wp:positionV relativeFrom="paragraph">
                  <wp:posOffset>53784</wp:posOffset>
                </wp:positionV>
                <wp:extent cx="59804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430" y="0"/>
                              </a:lnTo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C3BF9" id="Graphic 1" o:spid="_x0000_s1026" style="position:absolute;margin-left:70.55pt;margin-top:4.25pt;width:470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" path="m,l5980430,e" filled="f" strokecolor="black [3040]">
                <v:path arrowok="t"/>
                <w10:wrap type="topAndBottom" anchorx="page"/>
              </v:shape>
            </w:pict>
          </mc:Fallback>
        </mc:AlternateContent>
      </w:r>
    </w:p>
    <w:p w14:paraId="30B0B98D" w14:textId="77777777" w:rsidR="00EE5C3F" w:rsidRPr="002D7307" w:rsidRDefault="002D7307">
      <w:pPr>
        <w:pStyle w:val="Heading1"/>
        <w:spacing w:before="307"/>
      </w:pPr>
      <w:r w:rsidRPr="002D7307">
        <w:rPr>
          <w:spacing w:val="-2"/>
        </w:rPr>
        <w:t>Policy</w:t>
      </w:r>
    </w:p>
    <w:p w14:paraId="06CB31DD" w14:textId="77777777" w:rsidR="00EE5C3F" w:rsidRDefault="002D7307">
      <w:pPr>
        <w:pStyle w:val="BodyText"/>
        <w:spacing w:before="37"/>
      </w:pPr>
      <w:hyperlink r:id="rId4">
        <w:r>
          <w:rPr>
            <w:color w:val="0000FF"/>
            <w:u w:val="single" w:color="0000FF"/>
          </w:rPr>
          <w:t>UM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System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Policy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27025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–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Facilities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Administrative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Costs</w:t>
        </w:r>
      </w:hyperlink>
    </w:p>
    <w:p w14:paraId="3C44A462" w14:textId="77777777" w:rsidR="00EE5C3F" w:rsidRDefault="00EE5C3F">
      <w:pPr>
        <w:pStyle w:val="BodyText"/>
        <w:ind w:left="0"/>
      </w:pPr>
    </w:p>
    <w:p w14:paraId="306306D0" w14:textId="77777777" w:rsidR="00EE5C3F" w:rsidRPr="002D7307" w:rsidRDefault="002D7307">
      <w:pPr>
        <w:pStyle w:val="Heading1"/>
      </w:pPr>
      <w:r w:rsidRPr="002D7307">
        <w:rPr>
          <w:spacing w:val="-2"/>
        </w:rPr>
        <w:t>Forms</w:t>
      </w:r>
    </w:p>
    <w:p w14:paraId="620930C7" w14:textId="77777777" w:rsidR="00EE5C3F" w:rsidRDefault="002D7307">
      <w:pPr>
        <w:pStyle w:val="BodyText"/>
        <w:spacing w:before="41"/>
      </w:pPr>
      <w:hyperlink r:id="rId5">
        <w:r>
          <w:rPr>
            <w:color w:val="0000FF"/>
            <w:spacing w:val="-2"/>
            <w:u w:val="single" w:color="0000FF"/>
          </w:rPr>
          <w:t>Intellectual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Property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Waiver</w:t>
        </w:r>
      </w:hyperlink>
    </w:p>
    <w:p w14:paraId="15A12C9E" w14:textId="77777777" w:rsidR="00EE5C3F" w:rsidRDefault="00EE5C3F">
      <w:pPr>
        <w:pStyle w:val="BodyText"/>
        <w:spacing w:before="242"/>
        <w:ind w:left="0"/>
      </w:pPr>
    </w:p>
    <w:p w14:paraId="63397992" w14:textId="77777777" w:rsidR="00EE5C3F" w:rsidRPr="002D7307" w:rsidRDefault="002D7307">
      <w:pPr>
        <w:pStyle w:val="Heading1"/>
      </w:pPr>
      <w:r w:rsidRPr="002D7307">
        <w:rPr>
          <w:spacing w:val="-2"/>
        </w:rPr>
        <w:t>Overview</w:t>
      </w:r>
    </w:p>
    <w:p w14:paraId="2EF9BD84" w14:textId="77777777" w:rsidR="00EE5C3F" w:rsidRDefault="002D7307">
      <w:pPr>
        <w:pStyle w:val="BodyText"/>
        <w:spacing w:before="41" w:line="276" w:lineRule="auto"/>
        <w:ind w:right="369"/>
      </w:pPr>
      <w:r>
        <w:t>The</w:t>
      </w:r>
      <w:r>
        <w:rPr>
          <w:spacing w:val="-13"/>
        </w:rPr>
        <w:t xml:space="preserve"> </w:t>
      </w:r>
      <w:r>
        <w:t>University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Missouri-Columbia</w:t>
      </w:r>
      <w:r>
        <w:rPr>
          <w:spacing w:val="-5"/>
        </w:rPr>
        <w:t xml:space="preserve"> </w:t>
      </w:r>
      <w:r>
        <w:t>(MU)</w:t>
      </w:r>
      <w:r>
        <w:rPr>
          <w:spacing w:val="-12"/>
        </w:rPr>
        <w:t xml:space="preserve"> </w:t>
      </w:r>
      <w:r>
        <w:t>position</w:t>
      </w:r>
      <w:r>
        <w:rPr>
          <w:spacing w:val="-10"/>
        </w:rPr>
        <w:t xml:space="preserve"> </w:t>
      </w:r>
      <w:r>
        <w:t>regarding</w:t>
      </w:r>
      <w:r>
        <w:rPr>
          <w:spacing w:val="-10"/>
        </w:rPr>
        <w:t xml:space="preserve"> </w:t>
      </w:r>
      <w:r>
        <w:t>intellectual</w:t>
      </w:r>
      <w:r>
        <w:rPr>
          <w:spacing w:val="-9"/>
        </w:rPr>
        <w:t xml:space="preserve"> </w:t>
      </w:r>
      <w:r>
        <w:t>property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determined</w:t>
      </w:r>
      <w:r>
        <w:rPr>
          <w:spacing w:val="-10"/>
        </w:rPr>
        <w:t xml:space="preserve"> </w:t>
      </w:r>
      <w:r>
        <w:t>by the source of funding. Any</w:t>
      </w:r>
      <w:r>
        <w:rPr>
          <w:spacing w:val="-1"/>
        </w:rPr>
        <w:t xml:space="preserve"> </w:t>
      </w:r>
      <w:r>
        <w:t>waiver of intellectual property</w:t>
      </w:r>
      <w:r>
        <w:rPr>
          <w:spacing w:val="-1"/>
        </w:rPr>
        <w:t xml:space="preserve"> </w:t>
      </w:r>
      <w:r>
        <w:t>rights must be approved at the MU campus and University of Missouri System levels.</w:t>
      </w:r>
    </w:p>
    <w:p w14:paraId="3DE844E0" w14:textId="77777777" w:rsidR="00EE5C3F" w:rsidRDefault="002D7307">
      <w:pPr>
        <w:pStyle w:val="Heading2"/>
        <w:spacing w:before="201"/>
      </w:pPr>
      <w:r>
        <w:rPr>
          <w:spacing w:val="-2"/>
        </w:rPr>
        <w:t>Federal</w:t>
      </w:r>
    </w:p>
    <w:p w14:paraId="12A709A3" w14:textId="77777777" w:rsidR="00EE5C3F" w:rsidRDefault="002D7307">
      <w:pPr>
        <w:pStyle w:val="BodyText"/>
        <w:spacing w:before="36" w:line="276" w:lineRule="auto"/>
        <w:ind w:right="253"/>
      </w:pPr>
      <w:r>
        <w:t>Almost</w:t>
      </w:r>
      <w:r>
        <w:rPr>
          <w:spacing w:val="-6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grants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contracts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terms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conditions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Bayh-Dole Act (37 CFR</w:t>
      </w:r>
      <w:r>
        <w:rPr>
          <w:spacing w:val="-4"/>
        </w:rPr>
        <w:t xml:space="preserve"> </w:t>
      </w:r>
      <w:r>
        <w:t>401).</w:t>
      </w:r>
      <w:r>
        <w:rPr>
          <w:spacing w:val="-6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terms,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elect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retain</w:t>
      </w:r>
      <w:r>
        <w:rPr>
          <w:spacing w:val="-5"/>
        </w:rPr>
        <w:t xml:space="preserve"> </w:t>
      </w:r>
      <w:r>
        <w:t>title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inventions</w:t>
      </w:r>
      <w:r>
        <w:rPr>
          <w:spacing w:val="-2"/>
        </w:rPr>
        <w:t xml:space="preserve"> </w:t>
      </w:r>
      <w:r>
        <w:t>conceived</w:t>
      </w:r>
      <w:r>
        <w:rPr>
          <w:spacing w:val="-3"/>
        </w:rPr>
        <w:t xml:space="preserve"> </w:t>
      </w:r>
      <w:r>
        <w:t>or reduced to</w:t>
      </w:r>
      <w:r>
        <w:rPr>
          <w:spacing w:val="-1"/>
        </w:rPr>
        <w:t xml:space="preserve"> </w:t>
      </w:r>
      <w:r>
        <w:t>practice in the performance of the project (37 CFR</w:t>
      </w:r>
      <w:r>
        <w:rPr>
          <w:spacing w:val="-1"/>
        </w:rPr>
        <w:t xml:space="preserve"> </w:t>
      </w:r>
      <w:r>
        <w:t>401.14(B)).</w:t>
      </w:r>
      <w:r>
        <w:rPr>
          <w:spacing w:val="-2"/>
        </w:rPr>
        <w:t xml:space="preserve"> </w:t>
      </w:r>
      <w:r>
        <w:t>If the University</w:t>
      </w:r>
      <w:r>
        <w:rPr>
          <w:spacing w:val="-3"/>
        </w:rPr>
        <w:t xml:space="preserve"> </w:t>
      </w:r>
      <w:r>
        <w:t>elects to retain</w:t>
      </w:r>
      <w:r>
        <w:rPr>
          <w:spacing w:val="-3"/>
        </w:rPr>
        <w:t xml:space="preserve"> </w:t>
      </w:r>
      <w:r>
        <w:t>title,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government shall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nonexclusive,</w:t>
      </w:r>
      <w:r>
        <w:rPr>
          <w:spacing w:val="-8"/>
        </w:rPr>
        <w:t xml:space="preserve"> </w:t>
      </w:r>
      <w:r>
        <w:t>non- transferrable,</w:t>
      </w:r>
      <w:r>
        <w:rPr>
          <w:spacing w:val="-8"/>
        </w:rPr>
        <w:t xml:space="preserve"> </w:t>
      </w:r>
      <w:r>
        <w:t>irrevocable,</w:t>
      </w:r>
      <w:r>
        <w:rPr>
          <w:spacing w:val="-8"/>
        </w:rPr>
        <w:t xml:space="preserve"> </w:t>
      </w:r>
      <w:r>
        <w:t>paid-up license to</w:t>
      </w:r>
      <w:r>
        <w:rPr>
          <w:spacing w:val="-2"/>
        </w:rPr>
        <w:t xml:space="preserve"> </w:t>
      </w:r>
      <w:r>
        <w:t>practice or have practiced for or on behalf of the United States any</w:t>
      </w:r>
      <w:r>
        <w:rPr>
          <w:spacing w:val="-2"/>
        </w:rPr>
        <w:t xml:space="preserve"> </w:t>
      </w:r>
      <w:r>
        <w:t>such invention throughout the world. The University reserves the right to negotiate</w:t>
      </w:r>
      <w:r>
        <w:rPr>
          <w:spacing w:val="-3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licenses</w:t>
      </w:r>
      <w:r>
        <w:rPr>
          <w:spacing w:val="-3"/>
        </w:rPr>
        <w:t xml:space="preserve"> </w:t>
      </w:r>
      <w:r>
        <w:t>to commercial</w:t>
      </w:r>
      <w:r>
        <w:rPr>
          <w:spacing w:val="-3"/>
        </w:rPr>
        <w:t xml:space="preserve"> </w:t>
      </w:r>
      <w:r>
        <w:t>partners.</w:t>
      </w:r>
    </w:p>
    <w:p w14:paraId="2D2977E6" w14:textId="77777777" w:rsidR="00EE5C3F" w:rsidRDefault="002D7307">
      <w:pPr>
        <w:pStyle w:val="Heading2"/>
        <w:spacing w:before="169"/>
      </w:pPr>
      <w:r>
        <w:rPr>
          <w:spacing w:val="-2"/>
        </w:rPr>
        <w:t>Federal</w:t>
      </w:r>
      <w:r>
        <w:rPr>
          <w:spacing w:val="-13"/>
        </w:rPr>
        <w:t xml:space="preserve"> </w:t>
      </w:r>
      <w:r>
        <w:rPr>
          <w:spacing w:val="-2"/>
        </w:rPr>
        <w:t>Flow-through</w:t>
      </w:r>
    </w:p>
    <w:p w14:paraId="2AE9898C" w14:textId="77777777" w:rsidR="00EE5C3F" w:rsidRDefault="002D7307">
      <w:pPr>
        <w:pStyle w:val="BodyText"/>
        <w:spacing w:line="276" w:lineRule="auto"/>
        <w:ind w:right="369"/>
      </w:pPr>
      <w:r>
        <w:t>The</w:t>
      </w:r>
      <w:r>
        <w:rPr>
          <w:spacing w:val="-10"/>
        </w:rPr>
        <w:t xml:space="preserve"> </w:t>
      </w:r>
      <w:r>
        <w:t>Bayh-Dole</w:t>
      </w:r>
      <w:r>
        <w:rPr>
          <w:spacing w:val="-1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applies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funds</w:t>
      </w:r>
      <w:r>
        <w:rPr>
          <w:spacing w:val="-10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t>when</w:t>
      </w:r>
      <w:r>
        <w:rPr>
          <w:spacing w:val="-10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funds</w:t>
      </w:r>
      <w:r>
        <w:rPr>
          <w:spacing w:val="-10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flowed</w:t>
      </w:r>
      <w:r>
        <w:rPr>
          <w:spacing w:val="-8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third</w:t>
      </w:r>
      <w:r>
        <w:rPr>
          <w:spacing w:val="-6"/>
        </w:rPr>
        <w:t xml:space="preserve"> </w:t>
      </w:r>
      <w:r>
        <w:t>party. If a company or state agency is flowing federal funds to the University,</w:t>
      </w:r>
      <w:r>
        <w:rPr>
          <w:spacing w:val="-1"/>
        </w:rPr>
        <w:t xml:space="preserve"> </w:t>
      </w:r>
      <w:r>
        <w:t>the company or state agency "will not,</w:t>
      </w:r>
      <w:r>
        <w:rPr>
          <w:spacing w:val="-5"/>
        </w:rPr>
        <w:t xml:space="preserve"> </w:t>
      </w:r>
      <w:r>
        <w:t>as part of the consideration for awarding the subcontract,</w:t>
      </w:r>
      <w:r>
        <w:rPr>
          <w:spacing w:val="-5"/>
        </w:rPr>
        <w:t xml:space="preserve"> </w:t>
      </w:r>
      <w:r>
        <w:t>obtain rights in the subcontractor's subject inventions" (37 CFR 401.14(G)(1)).</w:t>
      </w:r>
    </w:p>
    <w:p w14:paraId="5C4E9547" w14:textId="77777777" w:rsidR="00EE5C3F" w:rsidRDefault="002D7307">
      <w:pPr>
        <w:pStyle w:val="Heading2"/>
        <w:spacing w:before="169"/>
      </w:pPr>
      <w:r>
        <w:rPr>
          <w:spacing w:val="-2"/>
        </w:rPr>
        <w:t>Industry</w:t>
      </w:r>
      <w:r>
        <w:rPr>
          <w:spacing w:val="-9"/>
        </w:rPr>
        <w:t xml:space="preserve"> </w:t>
      </w:r>
      <w:r>
        <w:rPr>
          <w:spacing w:val="-2"/>
        </w:rPr>
        <w:t>Sponsors</w:t>
      </w:r>
    </w:p>
    <w:p w14:paraId="4DC1A154" w14:textId="77777777" w:rsidR="00EE5C3F" w:rsidRDefault="002D7307">
      <w:pPr>
        <w:pStyle w:val="BodyText"/>
        <w:spacing w:before="37" w:line="276" w:lineRule="auto"/>
        <w:ind w:right="369"/>
      </w:pPr>
      <w:r>
        <w:t>As a practice,</w:t>
      </w:r>
      <w:r>
        <w:rPr>
          <w:spacing w:val="-2"/>
        </w:rPr>
        <w:t xml:space="preserve"> </w:t>
      </w:r>
      <w:r>
        <w:t>the University</w:t>
      </w:r>
      <w:r>
        <w:rPr>
          <w:spacing w:val="-1"/>
        </w:rPr>
        <w:t xml:space="preserve"> </w:t>
      </w:r>
      <w:r>
        <w:t>will not insist on retaining ownership of intellectual property</w:t>
      </w:r>
      <w:r>
        <w:rPr>
          <w:spacing w:val="-1"/>
        </w:rPr>
        <w:t xml:space="preserve"> </w:t>
      </w:r>
      <w:r>
        <w:t>resulting from</w:t>
      </w:r>
      <w:r>
        <w:rPr>
          <w:spacing w:val="-14"/>
        </w:rPr>
        <w:t xml:space="preserve"> </w:t>
      </w:r>
      <w:r>
        <w:t>industry-sponsored</w:t>
      </w:r>
      <w:r>
        <w:rPr>
          <w:spacing w:val="-14"/>
        </w:rPr>
        <w:t xml:space="preserve"> </w:t>
      </w:r>
      <w:r>
        <w:t>projects.</w:t>
      </w:r>
      <w:r>
        <w:rPr>
          <w:spacing w:val="-15"/>
        </w:rPr>
        <w:t xml:space="preserve"> </w:t>
      </w:r>
      <w:r>
        <w:t>Provided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paid</w:t>
      </w:r>
      <w:r>
        <w:rPr>
          <w:spacing w:val="-10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flow-through</w:t>
      </w:r>
      <w:r>
        <w:rPr>
          <w:spacing w:val="-8"/>
        </w:rPr>
        <w:t xml:space="preserve"> </w:t>
      </w:r>
      <w:r>
        <w:t>funds, the University</w:t>
      </w:r>
      <w:r>
        <w:rPr>
          <w:spacing w:val="-1"/>
        </w:rPr>
        <w:t xml:space="preserve"> </w:t>
      </w:r>
      <w:r>
        <w:t>will, upon PI request,</w:t>
      </w:r>
      <w:r>
        <w:rPr>
          <w:spacing w:val="-1"/>
        </w:rPr>
        <w:t xml:space="preserve"> </w:t>
      </w:r>
      <w:r>
        <w:t>typically</w:t>
      </w:r>
      <w:r>
        <w:rPr>
          <w:spacing w:val="-1"/>
        </w:rPr>
        <w:t xml:space="preserve"> </w:t>
      </w:r>
      <w:r>
        <w:t>agree to the</w:t>
      </w:r>
      <w:r>
        <w:rPr>
          <w:spacing w:val="-2"/>
        </w:rPr>
        <w:t xml:space="preserve"> </w:t>
      </w:r>
      <w:r>
        <w:t>waiver of intellectual property rights.</w:t>
      </w:r>
    </w:p>
    <w:p w14:paraId="1856F9DF" w14:textId="77777777" w:rsidR="00EE5C3F" w:rsidRDefault="002D7307">
      <w:pPr>
        <w:pStyle w:val="BodyText"/>
        <w:spacing w:before="0" w:line="276" w:lineRule="auto"/>
        <w:ind w:right="369"/>
      </w:pPr>
      <w:r>
        <w:t>Please</w:t>
      </w:r>
      <w:r>
        <w:rPr>
          <w:spacing w:val="-8"/>
        </w:rPr>
        <w:t xml:space="preserve"> </w:t>
      </w:r>
      <w:r>
        <w:t>note,</w:t>
      </w:r>
      <w:r>
        <w:rPr>
          <w:spacing w:val="-10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industry</w:t>
      </w:r>
      <w:r>
        <w:rPr>
          <w:spacing w:val="-8"/>
        </w:rPr>
        <w:t xml:space="preserve"> </w:t>
      </w:r>
      <w:r>
        <w:t>sponsor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company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MU</w:t>
      </w:r>
      <w:r>
        <w:rPr>
          <w:spacing w:val="-9"/>
        </w:rPr>
        <w:t xml:space="preserve"> </w:t>
      </w:r>
      <w:r>
        <w:t>faculty</w:t>
      </w:r>
      <w:r>
        <w:rPr>
          <w:spacing w:val="-9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financial interest, the request for waiver of</w:t>
      </w:r>
      <w:r>
        <w:rPr>
          <w:spacing w:val="-1"/>
        </w:rPr>
        <w:t xml:space="preserve"> </w:t>
      </w:r>
      <w:r>
        <w:t>intellectual property by MU may not be approved.</w:t>
      </w:r>
    </w:p>
    <w:p w14:paraId="5BBC9822" w14:textId="77777777" w:rsidR="00EE5C3F" w:rsidRDefault="002D7307">
      <w:pPr>
        <w:pStyle w:val="BodyText"/>
        <w:spacing w:before="206" w:line="276" w:lineRule="auto"/>
        <w:ind w:right="563"/>
      </w:pPr>
      <w:r>
        <w:t>The</w:t>
      </w:r>
      <w:r>
        <w:rPr>
          <w:spacing w:val="-12"/>
        </w:rPr>
        <w:t xml:space="preserve"> </w:t>
      </w:r>
      <w:r>
        <w:t>University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Missouri-Columbia</w:t>
      </w:r>
      <w:r>
        <w:rPr>
          <w:spacing w:val="-3"/>
        </w:rPr>
        <w:t xml:space="preserve"> </w:t>
      </w:r>
      <w:r>
        <w:t>(MU)</w:t>
      </w:r>
      <w:r>
        <w:rPr>
          <w:spacing w:val="-10"/>
        </w:rPr>
        <w:t xml:space="preserve"> </w:t>
      </w:r>
      <w:r>
        <w:t>policy,</w:t>
      </w:r>
      <w:r>
        <w:rPr>
          <w:spacing w:val="-1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compliance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UM</w:t>
      </w:r>
      <w:r>
        <w:rPr>
          <w:spacing w:val="-14"/>
        </w:rPr>
        <w:t xml:space="preserve"> </w:t>
      </w:r>
      <w:r>
        <w:t>System</w:t>
      </w:r>
      <w:r>
        <w:rPr>
          <w:spacing w:val="-15"/>
        </w:rPr>
        <w:t xml:space="preserve"> </w:t>
      </w:r>
      <w:r>
        <w:t>Policy</w:t>
      </w:r>
      <w:r>
        <w:rPr>
          <w:spacing w:val="-16"/>
        </w:rPr>
        <w:t xml:space="preserve"> </w:t>
      </w:r>
      <w:r>
        <w:t xml:space="preserve">27025, requires facilities and administrative (F&amp;A) costs to be charged at the applicable negotiated rate </w:t>
      </w:r>
      <w:r>
        <w:rPr>
          <w:u w:val="single"/>
        </w:rPr>
        <w:t>plus five (5) percent</w:t>
      </w:r>
      <w:r>
        <w:t xml:space="preserve"> when a commercial or industrial firm requires rights in data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exclusion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13"/>
        </w:rPr>
        <w:t xml:space="preserve"> </w:t>
      </w:r>
      <w:r>
        <w:t>and/or</w:t>
      </w:r>
      <w:r>
        <w:rPr>
          <w:spacing w:val="-10"/>
        </w:rPr>
        <w:t xml:space="preserve"> </w:t>
      </w:r>
      <w:r>
        <w:t>claims</w:t>
      </w:r>
      <w:r>
        <w:rPr>
          <w:spacing w:val="-10"/>
        </w:rPr>
        <w:t xml:space="preserve"> </w:t>
      </w:r>
      <w:r>
        <w:t>ownership</w:t>
      </w:r>
      <w:r>
        <w:rPr>
          <w:spacing w:val="-9"/>
        </w:rPr>
        <w:t xml:space="preserve"> </w:t>
      </w:r>
      <w:r>
        <w:t>rights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intellectual</w:t>
      </w:r>
      <w:r>
        <w:rPr>
          <w:spacing w:val="-8"/>
        </w:rPr>
        <w:t xml:space="preserve"> </w:t>
      </w:r>
      <w:r>
        <w:t>property</w:t>
      </w:r>
      <w:r>
        <w:rPr>
          <w:spacing w:val="-13"/>
        </w:rPr>
        <w:t xml:space="preserve"> </w:t>
      </w:r>
      <w:r>
        <w:t>developed</w:t>
      </w:r>
      <w:r>
        <w:rPr>
          <w:spacing w:val="-7"/>
        </w:rPr>
        <w:t xml:space="preserve"> </w:t>
      </w:r>
      <w:r>
        <w:t>by the University under a project.</w:t>
      </w:r>
      <w:r>
        <w:rPr>
          <w:spacing w:val="-4"/>
        </w:rPr>
        <w:t xml:space="preserve"> </w:t>
      </w:r>
      <w:r>
        <w:t>Exceptions to this policy must be approved by the Senior Vice Chancellor for Research and Graduate Studies.</w:t>
      </w:r>
    </w:p>
    <w:p w14:paraId="6D252C10" w14:textId="77777777" w:rsidR="00EE5C3F" w:rsidRDefault="002D7307">
      <w:pPr>
        <w:pStyle w:val="Heading2"/>
      </w:pPr>
      <w:r>
        <w:rPr>
          <w:spacing w:val="-4"/>
        </w:rPr>
        <w:t>Other</w:t>
      </w:r>
    </w:p>
    <w:p w14:paraId="4618483D" w14:textId="77777777" w:rsidR="00EE5C3F" w:rsidRDefault="002D7307">
      <w:pPr>
        <w:pStyle w:val="BodyText"/>
        <w:spacing w:line="276" w:lineRule="auto"/>
        <w:ind w:right="369"/>
      </w:pPr>
      <w:r>
        <w:t>The University receives awards from many other sponsors, including foundations, local governments,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foreign</w:t>
      </w:r>
      <w:r>
        <w:rPr>
          <w:spacing w:val="-9"/>
        </w:rPr>
        <w:t xml:space="preserve"> </w:t>
      </w:r>
      <w:r>
        <w:t>entities.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Office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Sponsored</w:t>
      </w:r>
      <w:r>
        <w:rPr>
          <w:spacing w:val="-10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Administration</w:t>
      </w:r>
      <w:r>
        <w:rPr>
          <w:spacing w:val="-10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provide guidance regarding the appropriate intellectual property clauses for a particular agreement.</w:t>
      </w:r>
    </w:p>
    <w:p w14:paraId="2C9831B1" w14:textId="77777777" w:rsidR="00EE5C3F" w:rsidRPr="002D7307" w:rsidRDefault="002D7307">
      <w:pPr>
        <w:pStyle w:val="Heading1"/>
        <w:spacing w:before="203"/>
      </w:pPr>
      <w:r w:rsidRPr="002D7307">
        <w:t>Need</w:t>
      </w:r>
      <w:r w:rsidRPr="002D7307">
        <w:rPr>
          <w:spacing w:val="-3"/>
        </w:rPr>
        <w:t xml:space="preserve"> </w:t>
      </w:r>
      <w:r w:rsidRPr="002D7307">
        <w:rPr>
          <w:spacing w:val="-2"/>
        </w:rPr>
        <w:t>Help?</w:t>
      </w:r>
    </w:p>
    <w:p w14:paraId="65B70B7F" w14:textId="47377AB3" w:rsidR="00EE5C3F" w:rsidRDefault="002D7307">
      <w:pPr>
        <w:pStyle w:val="BodyText"/>
        <w:spacing w:before="41"/>
      </w:pPr>
      <w:r>
        <w:rPr>
          <w:spacing w:val="-2"/>
        </w:rPr>
        <w:t>Contact SPA</w:t>
      </w:r>
      <w:r>
        <w:rPr>
          <w:spacing w:val="-16"/>
        </w:rP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</w:t>
      </w:r>
      <w:hyperlink r:id="rId6">
        <w:r>
          <w:rPr>
            <w:color w:val="0000FF"/>
            <w:spacing w:val="-2"/>
            <w:u w:val="single" w:color="0000FF"/>
          </w:rPr>
          <w:t>muresearchospa@missouri.edu</w:t>
        </w:r>
      </w:hyperlink>
      <w:r>
        <w:rPr>
          <w:color w:val="0000FF"/>
          <w:spacing w:val="-2"/>
        </w:rP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2"/>
        </w:rPr>
        <w:t>(573)882-7560.</w:t>
      </w:r>
    </w:p>
    <w:p w14:paraId="3A40E9D1" w14:textId="77777777" w:rsidR="00EE5C3F" w:rsidRDefault="00EE5C3F">
      <w:pPr>
        <w:pStyle w:val="BodyText"/>
        <w:spacing w:before="1"/>
        <w:ind w:left="0"/>
        <w:rPr>
          <w:sz w:val="11"/>
        </w:rPr>
      </w:pPr>
    </w:p>
    <w:p w14:paraId="6756D93B" w14:textId="77777777" w:rsidR="00EE5C3F" w:rsidRDefault="00EE5C3F">
      <w:pPr>
        <w:pStyle w:val="BodyText"/>
        <w:rPr>
          <w:sz w:val="11"/>
        </w:rPr>
        <w:sectPr w:rsidR="00EE5C3F">
          <w:type w:val="continuous"/>
          <w:pgSz w:w="12240" w:h="15840"/>
          <w:pgMar w:top="700" w:right="1080" w:bottom="0" w:left="1080" w:header="720" w:footer="720" w:gutter="0"/>
          <w:cols w:space="720"/>
        </w:sectPr>
      </w:pPr>
    </w:p>
    <w:p w14:paraId="09D89244" w14:textId="77777777" w:rsidR="00EE5C3F" w:rsidRPr="002D7307" w:rsidRDefault="002D7307">
      <w:pPr>
        <w:pStyle w:val="Heading1"/>
        <w:spacing w:before="100"/>
      </w:pPr>
      <w:r w:rsidRPr="002D7307">
        <w:t>Creation</w:t>
      </w:r>
      <w:r w:rsidRPr="002D7307">
        <w:rPr>
          <w:spacing w:val="-7"/>
        </w:rPr>
        <w:t xml:space="preserve"> </w:t>
      </w:r>
      <w:r w:rsidRPr="002D7307">
        <w:rPr>
          <w:spacing w:val="-4"/>
        </w:rPr>
        <w:t>Date</w:t>
      </w:r>
    </w:p>
    <w:p w14:paraId="546FE869" w14:textId="77777777" w:rsidR="00EE5C3F" w:rsidRPr="002D7307" w:rsidRDefault="002D7307">
      <w:pPr>
        <w:pStyle w:val="BodyText"/>
        <w:spacing w:before="44"/>
      </w:pPr>
      <w:r w:rsidRPr="002D7307">
        <w:rPr>
          <w:spacing w:val="-2"/>
        </w:rPr>
        <w:t>05/01/2014</w:t>
      </w:r>
    </w:p>
    <w:p w14:paraId="6433D657" w14:textId="77777777" w:rsidR="00EE5C3F" w:rsidRPr="002D7307" w:rsidRDefault="002D7307">
      <w:pPr>
        <w:pStyle w:val="Heading1"/>
        <w:spacing w:before="100"/>
      </w:pPr>
      <w:r w:rsidRPr="002D7307">
        <w:rPr>
          <w:b w:val="0"/>
        </w:rPr>
        <w:br w:type="column"/>
      </w:r>
      <w:r w:rsidRPr="002D7307">
        <w:t>Last</w:t>
      </w:r>
      <w:r w:rsidRPr="002D7307">
        <w:rPr>
          <w:spacing w:val="-4"/>
        </w:rPr>
        <w:t xml:space="preserve"> </w:t>
      </w:r>
      <w:r w:rsidRPr="002D7307">
        <w:t>Revision</w:t>
      </w:r>
      <w:r w:rsidRPr="002D7307">
        <w:rPr>
          <w:spacing w:val="-3"/>
        </w:rPr>
        <w:t xml:space="preserve"> </w:t>
      </w:r>
      <w:r w:rsidRPr="002D7307">
        <w:rPr>
          <w:spacing w:val="-4"/>
        </w:rPr>
        <w:t>Date</w:t>
      </w:r>
    </w:p>
    <w:p w14:paraId="33B2AB69" w14:textId="77777777" w:rsidR="00EE5C3F" w:rsidRDefault="002D7307">
      <w:pPr>
        <w:pStyle w:val="BodyText"/>
        <w:spacing w:before="44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6671DCC" wp14:editId="123307E5">
            <wp:simplePos x="0" y="0"/>
            <wp:positionH relativeFrom="page">
              <wp:posOffset>4935020</wp:posOffset>
            </wp:positionH>
            <wp:positionV relativeFrom="paragraph">
              <wp:posOffset>-225608</wp:posOffset>
            </wp:positionV>
            <wp:extent cx="1961042" cy="532284"/>
            <wp:effectExtent l="0" t="0" r="0" b="0"/>
            <wp:wrapNone/>
            <wp:docPr id="2" name="Image 2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1042" cy="532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05/06/2022</w:t>
      </w:r>
    </w:p>
    <w:sectPr w:rsidR="00EE5C3F">
      <w:type w:val="continuous"/>
      <w:pgSz w:w="12240" w:h="15840"/>
      <w:pgMar w:top="700" w:right="1080" w:bottom="0" w:left="1080" w:header="720" w:footer="720" w:gutter="0"/>
      <w:cols w:num="2" w:space="720" w:equalWidth="0">
        <w:col w:w="1855" w:space="1025"/>
        <w:col w:w="7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5C3F"/>
    <w:rsid w:val="002D7307"/>
    <w:rsid w:val="006C12DB"/>
    <w:rsid w:val="008F589C"/>
    <w:rsid w:val="00CB412A"/>
    <w:rsid w:val="00EE5C3F"/>
    <w:rsid w:val="00FC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FE03B"/>
  <w15:docId w15:val="{9B11A3B9-4582-419A-975B-B45A04D1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19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66"/>
      <w:ind w:left="19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8"/>
      <w:ind w:left="19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researchospa@missouri.edu" TargetMode="External"/><Relationship Id="rId5" Type="http://schemas.openxmlformats.org/officeDocument/2006/relationships/hyperlink" Target="https://docs.research.missouri.edu/ospa/IP_Waiver.docx" TargetMode="External"/><Relationship Id="rId4" Type="http://schemas.openxmlformats.org/officeDocument/2006/relationships/hyperlink" Target="https://www.umsystem.edu/ums/policies/finance/facilities_and_administrative_cost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Campbell</dc:creator>
  <cp:lastModifiedBy>Sowers, Jessica</cp:lastModifiedBy>
  <cp:revision>4</cp:revision>
  <dcterms:created xsi:type="dcterms:W3CDTF">2026-04-23T19:14:00Z</dcterms:created>
  <dcterms:modified xsi:type="dcterms:W3CDTF">2026-06-09T19:10:00Z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2026-04-23T00:00:00Z</vt:filetime>
  </property>
  <property fmtid="{D5CDD505-2E9C-101B-9397-08002B2CF9AE}" pid="5" name="Producer">
    <vt:lpwstr>Microsoft® Word 2013</vt:lpwstr>
  </property>
</Properties>
</file>