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15E" w:rsidP="7834B93C" w:rsidRDefault="0011115E" w14:paraId="0C6A1DE3" w14:textId="621CEC40">
      <w:pPr>
        <w:pStyle w:val="Heading2"/>
        <w:spacing w:line="240" w:lineRule="auto"/>
        <w:jc w:val="center"/>
        <w:rPr>
          <w:rFonts w:ascii="Calibri" w:hAnsi="Calibri" w:eastAsia="Calibri" w:cs="Calibri" w:asciiTheme="minorAscii" w:hAnsiTheme="minorAscii" w:eastAsiaTheme="minorAscii" w:cstheme="minorAscii"/>
          <w:i w:val="0"/>
          <w:iCs w:val="0"/>
          <w:sz w:val="28"/>
          <w:szCs w:val="28"/>
        </w:rPr>
      </w:pPr>
      <w:bookmarkStart w:name="_Toc118704850" w:id="0"/>
      <w:r w:rsidRPr="7834B93C" w:rsidR="0011115E">
        <w:rPr>
          <w:rFonts w:ascii="Calibri" w:hAnsi="Calibri" w:eastAsia="Calibri" w:cs="Calibri" w:asciiTheme="minorAscii" w:hAnsiTheme="minorAscii" w:eastAsiaTheme="minorAscii" w:cstheme="minorAscii"/>
          <w:i w:val="0"/>
          <w:iCs w:val="0"/>
          <w:sz w:val="28"/>
          <w:szCs w:val="28"/>
        </w:rPr>
        <w:t>Laboratory For Infectious Disease Research</w:t>
      </w:r>
      <w:bookmarkEnd w:id="0"/>
    </w:p>
    <w:p w:rsidR="0D753E61" w:rsidP="12AA75B8" w:rsidRDefault="0D753E61" w14:paraId="7B3E81FF" w14:textId="48D79557">
      <w:pPr>
        <w:pStyle w:val="Normal"/>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r w:rsidRPr="6245EA28" w:rsidR="0D753E61">
        <w:rPr>
          <w:rFonts w:ascii="Calibri" w:hAnsi="Calibri" w:eastAsia="Calibri" w:cs="Calibri" w:asciiTheme="minorAscii" w:hAnsiTheme="minorAscii" w:eastAsiaTheme="minorAscii" w:cstheme="minorAscii"/>
          <w:sz w:val="24"/>
          <w:szCs w:val="24"/>
        </w:rPr>
        <w:t>More info:</w:t>
      </w:r>
      <w:r w:rsidRPr="6245EA28" w:rsidR="25E0485A">
        <w:rPr>
          <w:rFonts w:ascii="Calibri" w:hAnsi="Calibri" w:eastAsia="Calibri" w:cs="Calibri" w:asciiTheme="minorAscii" w:hAnsiTheme="minorAscii" w:eastAsiaTheme="minorAscii" w:cstheme="minorAscii"/>
          <w:sz w:val="24"/>
          <w:szCs w:val="24"/>
        </w:rPr>
        <w:t xml:space="preserve"> </w:t>
      </w:r>
      <w:hyperlink r:id="R29ead434f9574133">
        <w:r w:rsidRPr="6245EA28" w:rsidR="25E0485A">
          <w:rPr>
            <w:rStyle w:val="Hyperlink"/>
            <w:rFonts w:ascii="Calibri" w:hAnsi="Calibri" w:eastAsia="Calibri" w:cs="Calibri"/>
            <w:noProof w:val="0"/>
            <w:sz w:val="24"/>
            <w:szCs w:val="24"/>
            <w:lang w:val="en-US"/>
          </w:rPr>
          <w:t>https://research.missouri.edu/laboratory-for-infectious-disease-research</w:t>
        </w:r>
      </w:hyperlink>
    </w:p>
    <w:p w:rsidR="12AA75B8" w:rsidP="12AA75B8" w:rsidRDefault="12AA75B8" w14:paraId="57969569" w14:textId="10B994D5">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p>
    <w:p w:rsidR="0011115E" w:rsidP="12AA75B8" w:rsidRDefault="0011115E" w14:paraId="39DE92DD" w14:textId="013B1366">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The University of Missouri Laboratory for Infectious Disease Research (LIDR) is a Regional Biocontainment Laboratory located on the MU campus.</w:t>
      </w:r>
      <w:r w:rsidRPr="12AA75B8" w:rsidR="0011115E">
        <w:rPr>
          <w:rFonts w:ascii="Calibri" w:hAnsi="Calibri" w:eastAsia="Calibri" w:cs="Calibri" w:asciiTheme="minorAscii" w:hAnsiTheme="minorAscii" w:eastAsiaTheme="minorAscii" w:cstheme="minorAscii"/>
          <w:sz w:val="24"/>
          <w:szCs w:val="24"/>
        </w:rPr>
        <w:t xml:space="preserve"> LIDR is a critical resource for University of Missouri faculty and collaborating scientists who perform research on infectious diseases and is part of</w:t>
      </w:r>
      <w:r w:rsidRPr="12AA75B8" w:rsidR="083A2804">
        <w:rPr>
          <w:rFonts w:ascii="Calibri" w:hAnsi="Calibri" w:eastAsia="Calibri" w:cs="Calibri" w:asciiTheme="minorAscii" w:hAnsiTheme="minorAscii" w:eastAsiaTheme="minorAscii" w:cstheme="minorAscii"/>
          <w:sz w:val="24"/>
          <w:szCs w:val="24"/>
        </w:rPr>
        <w:t xml:space="preserve"> the</w:t>
      </w:r>
      <w:r w:rsidRPr="12AA75B8" w:rsidR="0011115E">
        <w:rPr>
          <w:rFonts w:ascii="Calibri" w:hAnsi="Calibri" w:eastAsia="Calibri" w:cs="Calibri" w:asciiTheme="minorAscii" w:hAnsiTheme="minorAscii" w:eastAsiaTheme="minorAscii" w:cstheme="minorAscii"/>
          <w:sz w:val="24"/>
          <w:szCs w:val="24"/>
        </w:rPr>
        <w:t xml:space="preserve"> nation's effort to protect public health. Built to the highest state and federal safety standards, this building aids researchers in the discovery and development of new ways to fight bacterial and viral infections.</w:t>
      </w:r>
      <w:proofErr w:type="gramStart"/>
      <w:proofErr w:type="gramEnd"/>
    </w:p>
    <w:p w:rsidR="0011115E" w:rsidP="12AA75B8" w:rsidRDefault="0011115E" w14:paraId="40B41791" w14:textId="58B67DA1">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p>
    <w:p w:rsidR="0011115E" w:rsidP="12AA75B8" w:rsidRDefault="0011115E" w14:paraId="208299B8" w14:textId="0B6837BD">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LIDR includes biosafety research laboratories and associated research-support areas. </w:t>
      </w:r>
      <w:r w:rsidRPr="12AA75B8" w:rsidR="0011115E">
        <w:rPr>
          <w:rFonts w:ascii="Calibri" w:hAnsi="Calibri" w:eastAsia="Calibri" w:cs="Calibri" w:asciiTheme="minorAscii" w:hAnsiTheme="minorAscii" w:eastAsiaTheme="minorAscii" w:cstheme="minorAscii"/>
          <w:sz w:val="24"/>
          <w:szCs w:val="24"/>
        </w:rPr>
        <w:t>LIDR is one of 13 similar structures in the United States, each built with partial federal grant support from the National Institute of Allergy and Infectious Disease to fulfill a critical need for improved research space and educational programs that allow safe handling and containment of biohazards</w:t>
      </w:r>
      <w:r w:rsidRPr="12AA75B8" w:rsidR="0011115E">
        <w:rPr>
          <w:rFonts w:ascii="Calibri" w:hAnsi="Calibri" w:eastAsia="Calibri" w:cs="Calibri" w:asciiTheme="minorAscii" w:hAnsiTheme="minorAscii" w:eastAsiaTheme="minorAscii" w:cstheme="minorAscii"/>
          <w:sz w:val="24"/>
          <w:szCs w:val="24"/>
        </w:rPr>
        <w:t>.</w:t>
      </w:r>
      <w:r w:rsidRPr="12AA75B8" w:rsidR="0011115E">
        <w:rPr>
          <w:rFonts w:ascii="Calibri" w:hAnsi="Calibri" w:eastAsia="Calibri" w:cs="Calibri" w:asciiTheme="minorAscii" w:hAnsiTheme="minorAscii" w:eastAsiaTheme="minorAscii" w:cstheme="minorAscii"/>
          <w:sz w:val="24"/>
          <w:szCs w:val="24"/>
        </w:rPr>
        <w:t xml:space="preserve"> </w:t>
      </w:r>
      <w:r w:rsidRPr="12AA75B8" w:rsidR="0011115E">
        <w:rPr>
          <w:rFonts w:ascii="Calibri" w:hAnsi="Calibri" w:eastAsia="Calibri" w:cs="Calibri" w:asciiTheme="minorAscii" w:hAnsiTheme="minorAscii" w:eastAsiaTheme="minorAscii" w:cstheme="minorAscii"/>
          <w:sz w:val="24"/>
          <w:szCs w:val="24"/>
        </w:rPr>
        <w:t xml:space="preserve">In addition, the LIDR presents a resource for local and regional health officials </w:t>
      </w:r>
      <w:r w:rsidRPr="12AA75B8" w:rsidR="0011115E">
        <w:rPr>
          <w:rFonts w:ascii="Calibri" w:hAnsi="Calibri" w:eastAsia="Calibri" w:cs="Calibri" w:asciiTheme="minorAscii" w:hAnsiTheme="minorAscii" w:eastAsiaTheme="minorAscii" w:cstheme="minorAscii"/>
          <w:sz w:val="24"/>
          <w:szCs w:val="24"/>
        </w:rPr>
        <w:t>in the event of</w:t>
      </w:r>
      <w:r w:rsidRPr="12AA75B8" w:rsidR="0011115E">
        <w:rPr>
          <w:rFonts w:ascii="Calibri" w:hAnsi="Calibri" w:eastAsia="Calibri" w:cs="Calibri" w:asciiTheme="minorAscii" w:hAnsiTheme="minorAscii" w:eastAsiaTheme="minorAscii" w:cstheme="minorAscii"/>
          <w:sz w:val="24"/>
          <w:szCs w:val="24"/>
        </w:rPr>
        <w:t xml:space="preserve"> an infectious disease outbreak in the United States.</w:t>
      </w:r>
    </w:p>
    <w:p w:rsidR="0011115E" w:rsidP="12AA75B8" w:rsidRDefault="0011115E" w14:paraId="7FD187DA" w14:textId="344CD2DE">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p>
    <w:p w:rsidR="0011115E" w:rsidP="12AA75B8" w:rsidRDefault="0011115E" w14:paraId="4AA3F977" w14:textId="6D9E936D">
      <w:pPr>
        <w:shd w:val="clear" w:color="auto" w:fill="FFFFFF" w:themeFill="background1"/>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LIDR was </w:t>
      </w:r>
      <w:r w:rsidRPr="12AA75B8" w:rsidR="0011115E">
        <w:rPr>
          <w:rFonts w:ascii="Calibri" w:hAnsi="Calibri" w:eastAsia="Calibri" w:cs="Calibri" w:asciiTheme="minorAscii" w:hAnsiTheme="minorAscii" w:eastAsiaTheme="minorAscii" w:cstheme="minorAscii"/>
          <w:sz w:val="24"/>
          <w:szCs w:val="24"/>
        </w:rPr>
        <w:t>initiated</w:t>
      </w:r>
      <w:r w:rsidRPr="12AA75B8" w:rsidR="0011115E">
        <w:rPr>
          <w:rFonts w:ascii="Calibri" w:hAnsi="Calibri" w:eastAsia="Calibri" w:cs="Calibri" w:asciiTheme="minorAscii" w:hAnsiTheme="minorAscii" w:eastAsiaTheme="minorAscii" w:cstheme="minorAscii"/>
          <w:sz w:val="24"/>
          <w:szCs w:val="24"/>
        </w:rPr>
        <w:t xml:space="preserve"> in 2003 with funds awarded through a competitive grant from the National Institute of Allergy and Infectious Diseases (NIAID), a division of the National Institutes of Health (NIH). Design and construction began in the fall of 2006 and the building received certification from the Centers of Disease Control and Prevention (CDC) and became operational in 2010. LIDR houses </w:t>
      </w:r>
      <w:bookmarkStart w:name="_Int_9D9dQqPP" w:id="1828846557"/>
      <w:r w:rsidRPr="12AA75B8" w:rsidR="0011115E">
        <w:rPr>
          <w:rFonts w:ascii="Calibri" w:hAnsi="Calibri" w:eastAsia="Calibri" w:cs="Calibri" w:asciiTheme="minorAscii" w:hAnsiTheme="minorAscii" w:eastAsiaTheme="minorAscii" w:cstheme="minorAscii"/>
          <w:sz w:val="24"/>
          <w:szCs w:val="24"/>
        </w:rPr>
        <w:t>10,000 sq</w:t>
      </w:r>
      <w:r w:rsidRPr="12AA75B8" w:rsidR="72529946">
        <w:rPr>
          <w:rFonts w:ascii="Calibri" w:hAnsi="Calibri" w:eastAsia="Calibri" w:cs="Calibri" w:asciiTheme="minorAscii" w:hAnsiTheme="minorAscii" w:eastAsiaTheme="minorAscii" w:cstheme="minorAscii"/>
          <w:sz w:val="24"/>
          <w:szCs w:val="24"/>
        </w:rPr>
        <w:t xml:space="preserve">uare </w:t>
      </w:r>
      <w:r w:rsidRPr="12AA75B8" w:rsidR="0011115E">
        <w:rPr>
          <w:rFonts w:ascii="Calibri" w:hAnsi="Calibri" w:eastAsia="Calibri" w:cs="Calibri" w:asciiTheme="minorAscii" w:hAnsiTheme="minorAscii" w:eastAsiaTheme="minorAscii" w:cstheme="minorAscii"/>
          <w:sz w:val="24"/>
          <w:szCs w:val="24"/>
        </w:rPr>
        <w:t>feet</w:t>
      </w:r>
      <w:bookmarkEnd w:id="1828846557"/>
      <w:r w:rsidRPr="12AA75B8" w:rsidR="0011115E">
        <w:rPr>
          <w:rFonts w:ascii="Calibri" w:hAnsi="Calibri" w:eastAsia="Calibri" w:cs="Calibri" w:asciiTheme="minorAscii" w:hAnsiTheme="minorAscii" w:eastAsiaTheme="minorAscii" w:cstheme="minorAscii"/>
          <w:sz w:val="24"/>
          <w:szCs w:val="24"/>
        </w:rPr>
        <w:t xml:space="preserve"> of </w:t>
      </w:r>
      <w:r w:rsidRPr="12AA75B8" w:rsidR="0011115E">
        <w:rPr>
          <w:rFonts w:ascii="Calibri" w:hAnsi="Calibri" w:eastAsia="Calibri" w:cs="Calibri" w:asciiTheme="minorAscii" w:hAnsiTheme="minorAscii" w:eastAsiaTheme="minorAscii" w:cstheme="minorAscii"/>
          <w:sz w:val="24"/>
          <w:szCs w:val="24"/>
        </w:rPr>
        <w:t>state-of-the-art</w:t>
      </w:r>
      <w:r w:rsidRPr="12AA75B8" w:rsidR="0011115E">
        <w:rPr>
          <w:rFonts w:ascii="Calibri" w:hAnsi="Calibri" w:eastAsia="Calibri" w:cs="Calibri" w:asciiTheme="minorAscii" w:hAnsiTheme="minorAscii" w:eastAsiaTheme="minorAscii" w:cstheme="minorAscii"/>
          <w:sz w:val="24"/>
          <w:szCs w:val="24"/>
        </w:rPr>
        <w:t xml:space="preserve"> laboratories for infectious disease research at biosafety levels (BSL) </w:t>
      </w:r>
      <w:r w:rsidRPr="12AA75B8" w:rsidR="5B4E3D2E">
        <w:rPr>
          <w:rFonts w:ascii="Calibri" w:hAnsi="Calibri" w:eastAsia="Calibri" w:cs="Calibri" w:asciiTheme="minorAscii" w:hAnsiTheme="minorAscii" w:eastAsiaTheme="minorAscii" w:cstheme="minorAscii"/>
          <w:sz w:val="24"/>
          <w:szCs w:val="24"/>
        </w:rPr>
        <w:t>-</w:t>
      </w:r>
      <w:r w:rsidRPr="12AA75B8" w:rsidR="0011115E">
        <w:rPr>
          <w:rFonts w:ascii="Calibri" w:hAnsi="Calibri" w:eastAsia="Calibri" w:cs="Calibri" w:asciiTheme="minorAscii" w:hAnsiTheme="minorAscii" w:eastAsiaTheme="minorAscii" w:cstheme="minorAscii"/>
          <w:sz w:val="24"/>
          <w:szCs w:val="24"/>
        </w:rPr>
        <w:t xml:space="preserve">2 and -3. LIDR is designed to protect researchers and the environment from any release of biohazards. Access to the LIDR is strictly controlled, limited to a small number of MU faculty, </w:t>
      </w:r>
      <w:r w:rsidRPr="12AA75B8" w:rsidR="0011115E">
        <w:rPr>
          <w:rFonts w:ascii="Calibri" w:hAnsi="Calibri" w:eastAsia="Calibri" w:cs="Calibri" w:asciiTheme="minorAscii" w:hAnsiTheme="minorAscii" w:eastAsiaTheme="minorAscii" w:cstheme="minorAscii"/>
          <w:sz w:val="24"/>
          <w:szCs w:val="24"/>
        </w:rPr>
        <w:t>staff</w:t>
      </w:r>
      <w:r w:rsidRPr="12AA75B8" w:rsidR="31E8CA65">
        <w:rPr>
          <w:rFonts w:ascii="Calibri" w:hAnsi="Calibri" w:eastAsia="Calibri" w:cs="Calibri" w:asciiTheme="minorAscii" w:hAnsiTheme="minorAscii" w:eastAsiaTheme="minorAscii" w:cstheme="minorAscii"/>
          <w:sz w:val="24"/>
          <w:szCs w:val="24"/>
        </w:rPr>
        <w:t xml:space="preserve">, </w:t>
      </w:r>
      <w:r w:rsidRPr="12AA75B8" w:rsidR="0011115E">
        <w:rPr>
          <w:rFonts w:ascii="Calibri" w:hAnsi="Calibri" w:eastAsia="Calibri" w:cs="Calibri" w:asciiTheme="minorAscii" w:hAnsiTheme="minorAscii" w:eastAsiaTheme="minorAscii" w:cstheme="minorAscii"/>
          <w:sz w:val="24"/>
          <w:szCs w:val="24"/>
        </w:rPr>
        <w:t xml:space="preserve">and students. </w:t>
      </w:r>
      <w:r w:rsidRPr="12AA75B8" w:rsidR="0011115E">
        <w:rPr>
          <w:rFonts w:ascii="Calibri" w:hAnsi="Calibri" w:eastAsia="Calibri" w:cs="Calibri" w:asciiTheme="minorAscii" w:hAnsiTheme="minorAscii" w:eastAsiaTheme="minorAscii" w:cstheme="minorAscii"/>
          <w:sz w:val="24"/>
          <w:szCs w:val="24"/>
        </w:rPr>
        <w:t>Access to the LIDR requires initial and ongoing comprehensive training in handling biohazards as well as a requirement for a security background check.</w:t>
      </w:r>
    </w:p>
    <w:p w:rsidR="12AA75B8" w:rsidP="12AA75B8" w:rsidRDefault="12AA75B8" w14:paraId="1C33C990" w14:textId="2CE792A7">
      <w:pPr>
        <w:pStyle w:val="Normal"/>
        <w:spacing w:line="240" w:lineRule="auto"/>
        <w:rPr>
          <w:rFonts w:ascii="Calibri" w:hAnsi="Calibri" w:eastAsia="Calibri" w:cs="Calibri" w:asciiTheme="minorAscii" w:hAnsiTheme="minorAscii" w:eastAsiaTheme="minorAscii" w:cstheme="minorAscii"/>
          <w:sz w:val="24"/>
          <w:szCs w:val="24"/>
        </w:rPr>
      </w:pPr>
    </w:p>
    <w:p w:rsidR="0011115E" w:rsidP="12AA75B8" w:rsidRDefault="0011115E" w14:paraId="0FA6263F"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12AA75B8" w:rsidR="0011115E">
        <w:rPr>
          <w:rFonts w:ascii="Calibri" w:hAnsi="Calibri" w:eastAsia="Calibri" w:cs="Calibri" w:asciiTheme="minorAscii" w:hAnsiTheme="minorAscii" w:eastAsiaTheme="minorAscii" w:cstheme="minorAscii"/>
          <w:b w:val="1"/>
          <w:bCs w:val="1"/>
          <w:sz w:val="24"/>
          <w:szCs w:val="24"/>
          <w:u w:val="none"/>
        </w:rPr>
        <w:t>Aerobiology Core</w:t>
      </w:r>
    </w:p>
    <w:p w:rsidR="0011115E" w:rsidP="12AA75B8" w:rsidRDefault="0011115E" w14:paraId="7415F475" w14:textId="509EFC3D">
      <w:p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LIDR offers custom designed aerosol exposure services for BSL-2 and BSL-3 agents. All challenges are performed within a custom-designed and </w:t>
      </w:r>
      <w:r w:rsidRPr="12AA75B8" w:rsidR="0011115E">
        <w:rPr>
          <w:rFonts w:ascii="Calibri" w:hAnsi="Calibri" w:eastAsia="Calibri" w:cs="Calibri" w:asciiTheme="minorAscii" w:hAnsiTheme="minorAscii" w:eastAsiaTheme="minorAscii" w:cstheme="minorAscii"/>
          <w:sz w:val="24"/>
          <w:szCs w:val="24"/>
        </w:rPr>
        <w:t xml:space="preserve">built </w:t>
      </w:r>
      <w:r w:rsidRPr="12AA75B8" w:rsidR="0011115E">
        <w:rPr>
          <w:rFonts w:ascii="Calibri" w:hAnsi="Calibri" w:eastAsia="Calibri" w:cs="Calibri" w:asciiTheme="minorAscii" w:hAnsiTheme="minorAscii" w:eastAsiaTheme="minorAscii" w:cstheme="minorAscii"/>
          <w:sz w:val="24"/>
          <w:szCs w:val="24"/>
        </w:rPr>
        <w:t>GermFreeTM</w:t>
      </w:r>
      <w:r w:rsidRPr="12AA75B8" w:rsidR="0011115E">
        <w:rPr>
          <w:rFonts w:ascii="Calibri" w:hAnsi="Calibri" w:eastAsia="Calibri" w:cs="Calibri" w:asciiTheme="minorAscii" w:hAnsiTheme="minorAscii" w:eastAsiaTheme="minorAscii" w:cstheme="minorAscii"/>
          <w:sz w:val="24"/>
          <w:szCs w:val="24"/>
        </w:rPr>
        <w:t xml:space="preserve"> Class III biological safety cabinet for </w:t>
      </w:r>
      <w:r w:rsidRPr="12AA75B8" w:rsidR="0011115E">
        <w:rPr>
          <w:rFonts w:ascii="Calibri" w:hAnsi="Calibri" w:eastAsia="Calibri" w:cs="Calibri" w:asciiTheme="minorAscii" w:hAnsiTheme="minorAscii" w:eastAsiaTheme="minorAscii" w:cstheme="minorAscii"/>
          <w:sz w:val="24"/>
          <w:szCs w:val="24"/>
        </w:rPr>
        <w:t>optimal</w:t>
      </w:r>
      <w:r w:rsidRPr="12AA75B8" w:rsidR="0011115E">
        <w:rPr>
          <w:rFonts w:ascii="Calibri" w:hAnsi="Calibri" w:eastAsia="Calibri" w:cs="Calibri" w:asciiTheme="minorAscii" w:hAnsiTheme="minorAscii" w:eastAsiaTheme="minorAscii" w:cstheme="minorAscii"/>
          <w:sz w:val="24"/>
          <w:szCs w:val="24"/>
        </w:rPr>
        <w:t xml:space="preserve"> containment and user protection.</w:t>
      </w:r>
    </w:p>
    <w:p w:rsidR="0011115E" w:rsidP="12AA75B8" w:rsidRDefault="0011115E" w14:paraId="095027D7" w14:textId="77777777" w14:noSpellErr="1">
      <w:pPr>
        <w:spacing w:line="240" w:lineRule="auto"/>
        <w:rPr>
          <w:rFonts w:ascii="Calibri" w:hAnsi="Calibri" w:eastAsia="Calibri" w:cs="Calibri" w:asciiTheme="minorAscii" w:hAnsiTheme="minorAscii" w:eastAsiaTheme="minorAscii" w:cstheme="minorAscii"/>
          <w:b w:val="0"/>
          <w:bCs w:val="0"/>
          <w:sz w:val="24"/>
          <w:szCs w:val="24"/>
        </w:rPr>
      </w:pPr>
      <w:r w:rsidRPr="12AA75B8" w:rsidR="0011115E">
        <w:rPr>
          <w:rFonts w:ascii="Calibri" w:hAnsi="Calibri" w:eastAsia="Calibri" w:cs="Calibri" w:asciiTheme="minorAscii" w:hAnsiTheme="minorAscii" w:eastAsiaTheme="minorAscii" w:cstheme="minorAscii"/>
          <w:b w:val="0"/>
          <w:bCs w:val="0"/>
          <w:sz w:val="24"/>
          <w:szCs w:val="24"/>
        </w:rPr>
        <w:t>Services include:</w:t>
      </w:r>
    </w:p>
    <w:p w:rsidR="0011115E" w:rsidP="12AA75B8" w:rsidRDefault="0011115E" w14:paraId="631515FB" w14:textId="77777777">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CH </w:t>
      </w:r>
      <w:r w:rsidRPr="12AA75B8" w:rsidR="0011115E">
        <w:rPr>
          <w:rFonts w:ascii="Calibri" w:hAnsi="Calibri" w:eastAsia="Calibri" w:cs="Calibri" w:asciiTheme="minorAscii" w:hAnsiTheme="minorAscii" w:eastAsiaTheme="minorAscii" w:cstheme="minorAscii"/>
          <w:sz w:val="24"/>
          <w:szCs w:val="24"/>
        </w:rPr>
        <w:t>TechnologiesTM</w:t>
      </w:r>
      <w:r w:rsidRPr="12AA75B8" w:rsidR="0011115E">
        <w:rPr>
          <w:rFonts w:ascii="Calibri" w:hAnsi="Calibri" w:eastAsia="Calibri" w:cs="Calibri" w:asciiTheme="minorAscii" w:hAnsiTheme="minorAscii" w:eastAsiaTheme="minorAscii" w:cstheme="minorAscii"/>
          <w:sz w:val="24"/>
          <w:szCs w:val="24"/>
        </w:rPr>
        <w:t xml:space="preserve"> inhalation exposure system for research on lower respiratory tract infections.</w:t>
      </w:r>
    </w:p>
    <w:p w:rsidR="0011115E" w:rsidP="12AA75B8" w:rsidRDefault="0011115E" w14:paraId="3AF924D6" w14:textId="77777777" w14:noSpellErr="1">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Pathogen and small animal aerosol model development.</w:t>
      </w:r>
    </w:p>
    <w:p w:rsidR="0011115E" w:rsidP="12AA75B8" w:rsidRDefault="0011115E" w14:paraId="0306F9BE" w14:textId="77777777">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Characterization of particle size distribution and real-time monitoring via a </w:t>
      </w:r>
      <w:r w:rsidRPr="12AA75B8" w:rsidR="0011115E">
        <w:rPr>
          <w:rFonts w:ascii="Calibri" w:hAnsi="Calibri" w:eastAsia="Calibri" w:cs="Calibri" w:asciiTheme="minorAscii" w:hAnsiTheme="minorAscii" w:eastAsiaTheme="minorAscii" w:cstheme="minorAscii"/>
          <w:sz w:val="24"/>
          <w:szCs w:val="24"/>
        </w:rPr>
        <w:t>Palas</w:t>
      </w:r>
      <w:r w:rsidRPr="12AA75B8" w:rsidR="0011115E">
        <w:rPr>
          <w:rFonts w:ascii="Calibri" w:hAnsi="Calibri" w:eastAsia="Calibri" w:cs="Calibri" w:asciiTheme="minorAscii" w:hAnsiTheme="minorAscii" w:eastAsiaTheme="minorAscii" w:cstheme="minorAscii"/>
          <w:sz w:val="24"/>
          <w:szCs w:val="24"/>
        </w:rPr>
        <w:t xml:space="preserve"> </w:t>
      </w:r>
      <w:r w:rsidRPr="12AA75B8" w:rsidR="0011115E">
        <w:rPr>
          <w:rFonts w:ascii="Calibri" w:hAnsi="Calibri" w:eastAsia="Calibri" w:cs="Calibri" w:asciiTheme="minorAscii" w:hAnsiTheme="minorAscii" w:eastAsiaTheme="minorAscii" w:cstheme="minorAscii"/>
          <w:sz w:val="24"/>
          <w:szCs w:val="24"/>
        </w:rPr>
        <w:t>WelasTM</w:t>
      </w:r>
      <w:r w:rsidRPr="12AA75B8" w:rsidR="0011115E">
        <w:rPr>
          <w:rFonts w:ascii="Calibri" w:hAnsi="Calibri" w:eastAsia="Calibri" w:cs="Calibri" w:asciiTheme="minorAscii" w:hAnsiTheme="minorAscii" w:eastAsiaTheme="minorAscii" w:cstheme="minorAscii"/>
          <w:sz w:val="24"/>
          <w:szCs w:val="24"/>
        </w:rPr>
        <w:t xml:space="preserve"> white light aerosol spectrometer.</w:t>
      </w:r>
    </w:p>
    <w:p w:rsidR="0011115E" w:rsidP="12AA75B8" w:rsidRDefault="0011115E" w14:paraId="3DA792E3" w14:textId="77777777" w14:noSpellErr="1">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Dose determination, viability of infectious agents and animal evaluation services.</w:t>
      </w:r>
    </w:p>
    <w:p w:rsidR="12AA75B8" w:rsidP="12AA75B8" w:rsidRDefault="12AA75B8" w14:paraId="4CB73923" w14:textId="75B783BD">
      <w:pPr>
        <w:pStyle w:val="Normal"/>
        <w:spacing w:line="240" w:lineRule="auto"/>
        <w:rPr>
          <w:rFonts w:ascii="Arial" w:hAnsi="Arial" w:eastAsia="Calibri" w:cs="Arial"/>
          <w:sz w:val="24"/>
          <w:szCs w:val="24"/>
        </w:rPr>
      </w:pPr>
    </w:p>
    <w:p w:rsidR="0011115E" w:rsidP="12AA75B8" w:rsidRDefault="0011115E" w14:paraId="60BAF664"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12AA75B8" w:rsidR="0011115E">
        <w:rPr>
          <w:rFonts w:ascii="Calibri" w:hAnsi="Calibri" w:eastAsia="Calibri" w:cs="Calibri" w:asciiTheme="minorAscii" w:hAnsiTheme="minorAscii" w:eastAsiaTheme="minorAscii" w:cstheme="minorAscii"/>
          <w:b w:val="1"/>
          <w:bCs w:val="1"/>
          <w:sz w:val="24"/>
          <w:szCs w:val="24"/>
          <w:u w:val="none"/>
        </w:rPr>
        <w:t>Immunology Core</w:t>
      </w:r>
    </w:p>
    <w:p w:rsidR="0011115E" w:rsidP="12AA75B8" w:rsidRDefault="0011115E" w14:paraId="7F8B48B2" w14:textId="7478E746">
      <w:p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The LIDR Immunology Core offers flow cytometry, cell sorting</w:t>
      </w:r>
      <w:r w:rsidRPr="12AA75B8" w:rsidR="2857B43B">
        <w:rPr>
          <w:rFonts w:ascii="Calibri" w:hAnsi="Calibri" w:eastAsia="Calibri" w:cs="Calibri" w:asciiTheme="minorAscii" w:hAnsiTheme="minorAscii" w:eastAsiaTheme="minorAscii" w:cstheme="minorAscii"/>
          <w:sz w:val="24"/>
          <w:szCs w:val="24"/>
        </w:rPr>
        <w:t>,</w:t>
      </w:r>
      <w:r w:rsidRPr="12AA75B8" w:rsidR="0011115E">
        <w:rPr>
          <w:rFonts w:ascii="Calibri" w:hAnsi="Calibri" w:eastAsia="Calibri" w:cs="Calibri" w:asciiTheme="minorAscii" w:hAnsiTheme="minorAscii" w:eastAsiaTheme="minorAscii" w:cstheme="minorAscii"/>
          <w:sz w:val="24"/>
          <w:szCs w:val="24"/>
        </w:rPr>
        <w:t xml:space="preserve"> and fluorescence microscopy services for fixed or live BSL-1, BSL-2, and BSL-3 samples.</w:t>
      </w:r>
    </w:p>
    <w:p w:rsidR="0011115E" w:rsidP="12AA75B8" w:rsidRDefault="0011115E" w14:paraId="1D70C3DC" w14:textId="77777777" w14:noSpellErr="1">
      <w:p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Instruments:</w:t>
      </w:r>
    </w:p>
    <w:p w:rsidR="0011115E" w:rsidP="12AA75B8" w:rsidRDefault="0011115E" w14:paraId="21D7018F" w14:textId="11015297">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Bigfoot Cell Sorter (</w:t>
      </w:r>
      <w:r w:rsidRPr="12AA75B8" w:rsidR="0011115E">
        <w:rPr>
          <w:rFonts w:ascii="Calibri" w:hAnsi="Calibri" w:eastAsia="Calibri" w:cs="Calibri" w:asciiTheme="minorAscii" w:hAnsiTheme="minorAscii" w:eastAsiaTheme="minorAscii" w:cstheme="minorAscii"/>
          <w:sz w:val="24"/>
          <w:szCs w:val="24"/>
        </w:rPr>
        <w:t>Thermo</w:t>
      </w:r>
      <w:r w:rsidRPr="12AA75B8" w:rsidR="0011115E">
        <w:rPr>
          <w:rFonts w:ascii="Calibri" w:hAnsi="Calibri" w:eastAsia="Calibri" w:cs="Calibri" w:asciiTheme="minorAscii" w:hAnsiTheme="minorAscii" w:eastAsiaTheme="minorAscii" w:cstheme="minorAscii"/>
          <w:sz w:val="24"/>
          <w:szCs w:val="24"/>
        </w:rPr>
        <w:t xml:space="preserve"> Fisher)</w:t>
      </w:r>
      <w:r w:rsidRPr="12AA75B8" w:rsidR="3863A0F0">
        <w:rPr>
          <w:rFonts w:ascii="Calibri" w:hAnsi="Calibri" w:eastAsia="Calibri" w:cs="Calibri" w:asciiTheme="minorAscii" w:hAnsiTheme="minorAscii" w:eastAsiaTheme="minorAscii" w:cstheme="minorAscii"/>
          <w:sz w:val="24"/>
          <w:szCs w:val="24"/>
        </w:rPr>
        <w:t>.</w:t>
      </w:r>
      <w:proofErr w:type="spellStart"/>
      <w:proofErr w:type="spellEnd"/>
    </w:p>
    <w:p w:rsidR="0011115E" w:rsidP="12AA75B8" w:rsidRDefault="0011115E" w14:paraId="375B4625" w14:textId="6AF9EFA3">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Tyto Cell Sorter (</w:t>
      </w:r>
      <w:r w:rsidRPr="12AA75B8" w:rsidR="0011115E">
        <w:rPr>
          <w:rFonts w:ascii="Calibri" w:hAnsi="Calibri" w:eastAsia="Calibri" w:cs="Calibri" w:asciiTheme="minorAscii" w:hAnsiTheme="minorAscii" w:eastAsiaTheme="minorAscii" w:cstheme="minorAscii"/>
          <w:sz w:val="24"/>
          <w:szCs w:val="24"/>
        </w:rPr>
        <w:t>Miltenyi</w:t>
      </w:r>
      <w:r w:rsidRPr="12AA75B8" w:rsidR="0011115E">
        <w:rPr>
          <w:rFonts w:ascii="Calibri" w:hAnsi="Calibri" w:eastAsia="Calibri" w:cs="Calibri" w:asciiTheme="minorAscii" w:hAnsiTheme="minorAscii" w:eastAsiaTheme="minorAscii" w:cstheme="minorAscii"/>
          <w:sz w:val="24"/>
          <w:szCs w:val="24"/>
        </w:rPr>
        <w:t>)</w:t>
      </w:r>
      <w:r w:rsidRPr="12AA75B8" w:rsidR="47F80451">
        <w:rPr>
          <w:rFonts w:ascii="Calibri" w:hAnsi="Calibri" w:eastAsia="Calibri" w:cs="Calibri" w:asciiTheme="minorAscii" w:hAnsiTheme="minorAscii" w:eastAsiaTheme="minorAscii" w:cstheme="minorAscii"/>
          <w:sz w:val="24"/>
          <w:szCs w:val="24"/>
        </w:rPr>
        <w:t>.</w:t>
      </w:r>
    </w:p>
    <w:p w:rsidR="0011115E" w:rsidP="12AA75B8" w:rsidRDefault="0011115E" w14:paraId="4B212CD9" w14:textId="2F4C623A">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MACSQuant</w:t>
      </w:r>
      <w:r w:rsidRPr="12AA75B8" w:rsidR="0011115E">
        <w:rPr>
          <w:rFonts w:ascii="Calibri" w:hAnsi="Calibri" w:eastAsia="Calibri" w:cs="Calibri" w:asciiTheme="minorAscii" w:hAnsiTheme="minorAscii" w:eastAsiaTheme="minorAscii" w:cstheme="minorAscii"/>
          <w:sz w:val="24"/>
          <w:szCs w:val="24"/>
        </w:rPr>
        <w:t xml:space="preserve"> 10 Flow Cytometer (</w:t>
      </w:r>
      <w:r w:rsidRPr="12AA75B8" w:rsidR="0011115E">
        <w:rPr>
          <w:rFonts w:ascii="Calibri" w:hAnsi="Calibri" w:eastAsia="Calibri" w:cs="Calibri" w:asciiTheme="minorAscii" w:hAnsiTheme="minorAscii" w:eastAsiaTheme="minorAscii" w:cstheme="minorAscii"/>
          <w:sz w:val="24"/>
          <w:szCs w:val="24"/>
        </w:rPr>
        <w:t>Miltenyi</w:t>
      </w:r>
      <w:r w:rsidRPr="12AA75B8" w:rsidR="0011115E">
        <w:rPr>
          <w:rFonts w:ascii="Calibri" w:hAnsi="Calibri" w:eastAsia="Calibri" w:cs="Calibri" w:asciiTheme="minorAscii" w:hAnsiTheme="minorAscii" w:eastAsiaTheme="minorAscii" w:cstheme="minorAscii"/>
          <w:sz w:val="24"/>
          <w:szCs w:val="24"/>
        </w:rPr>
        <w:t>)</w:t>
      </w:r>
      <w:r w:rsidRPr="12AA75B8" w:rsidR="280FD2DC">
        <w:rPr>
          <w:rFonts w:ascii="Calibri" w:hAnsi="Calibri" w:eastAsia="Calibri" w:cs="Calibri" w:asciiTheme="minorAscii" w:hAnsiTheme="minorAscii" w:eastAsiaTheme="minorAscii" w:cstheme="minorAscii"/>
          <w:sz w:val="24"/>
          <w:szCs w:val="24"/>
        </w:rPr>
        <w:t>.</w:t>
      </w:r>
    </w:p>
    <w:p w:rsidR="0011115E" w:rsidP="12AA75B8" w:rsidRDefault="0011115E" w14:paraId="0938712F" w14:textId="18B49A19">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Lionheart FX Automated Microscope (Agilent/</w:t>
      </w:r>
      <w:r w:rsidRPr="12AA75B8" w:rsidR="0011115E">
        <w:rPr>
          <w:rFonts w:ascii="Calibri" w:hAnsi="Calibri" w:eastAsia="Calibri" w:cs="Calibri" w:asciiTheme="minorAscii" w:hAnsiTheme="minorAscii" w:eastAsiaTheme="minorAscii" w:cstheme="minorAscii"/>
          <w:sz w:val="24"/>
          <w:szCs w:val="24"/>
        </w:rPr>
        <w:t>BioTek</w:t>
      </w:r>
      <w:r w:rsidRPr="12AA75B8" w:rsidR="0011115E">
        <w:rPr>
          <w:rFonts w:ascii="Calibri" w:hAnsi="Calibri" w:eastAsia="Calibri" w:cs="Calibri" w:asciiTheme="minorAscii" w:hAnsiTheme="minorAscii" w:eastAsiaTheme="minorAscii" w:cstheme="minorAscii"/>
          <w:sz w:val="24"/>
          <w:szCs w:val="24"/>
        </w:rPr>
        <w:t>)</w:t>
      </w:r>
      <w:r w:rsidRPr="12AA75B8" w:rsidR="13CAB9BC">
        <w:rPr>
          <w:rFonts w:ascii="Calibri" w:hAnsi="Calibri" w:eastAsia="Calibri" w:cs="Calibri" w:asciiTheme="minorAscii" w:hAnsiTheme="minorAscii" w:eastAsiaTheme="minorAscii" w:cstheme="minorAscii"/>
          <w:sz w:val="24"/>
          <w:szCs w:val="24"/>
        </w:rPr>
        <w:t>.</w:t>
      </w:r>
    </w:p>
    <w:p w:rsidR="12AA75B8" w:rsidP="12AA75B8" w:rsidRDefault="12AA75B8" w14:paraId="47A26244" w14:textId="78562DC0">
      <w:pPr>
        <w:pStyle w:val="Normal"/>
        <w:spacing w:line="240" w:lineRule="auto"/>
        <w:rPr>
          <w:rFonts w:ascii="Calibri" w:hAnsi="Calibri" w:eastAsia="Calibri" w:cs="Calibri" w:asciiTheme="minorAscii" w:hAnsiTheme="minorAscii" w:eastAsiaTheme="minorAscii" w:cstheme="minorAscii"/>
          <w:sz w:val="24"/>
          <w:szCs w:val="24"/>
        </w:rPr>
      </w:pPr>
    </w:p>
    <w:p w:rsidR="0011115E" w:rsidP="12AA75B8" w:rsidRDefault="0011115E" w14:paraId="555ABAC4"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12AA75B8" w:rsidR="0011115E">
        <w:rPr>
          <w:rFonts w:ascii="Calibri" w:hAnsi="Calibri" w:eastAsia="Calibri" w:cs="Calibri" w:asciiTheme="minorAscii" w:hAnsiTheme="minorAscii" w:eastAsiaTheme="minorAscii" w:cstheme="minorAscii"/>
          <w:b w:val="1"/>
          <w:bCs w:val="1"/>
          <w:sz w:val="24"/>
          <w:szCs w:val="24"/>
          <w:u w:val="none"/>
        </w:rPr>
        <w:t>Microbiology Core</w:t>
      </w:r>
    </w:p>
    <w:p w:rsidRPr="0011115E" w:rsidR="009C2277" w:rsidP="12AA75B8" w:rsidRDefault="009C2277" w14:paraId="668AB253" w14:textId="7EDAECE2">
      <w:pPr>
        <w:spacing w:line="240" w:lineRule="auto"/>
        <w:rPr>
          <w:rFonts w:ascii="Calibri" w:hAnsi="Calibri" w:eastAsia="Calibri" w:cs="Calibri" w:asciiTheme="minorAscii" w:hAnsiTheme="minorAscii" w:eastAsiaTheme="minorAscii" w:cstheme="minorAscii"/>
          <w:sz w:val="24"/>
          <w:szCs w:val="24"/>
        </w:rPr>
      </w:pPr>
      <w:r w:rsidRPr="12AA75B8" w:rsidR="0011115E">
        <w:rPr>
          <w:rFonts w:ascii="Calibri" w:hAnsi="Calibri" w:eastAsia="Calibri" w:cs="Calibri" w:asciiTheme="minorAscii" w:hAnsiTheme="minorAscii" w:eastAsiaTheme="minorAscii" w:cstheme="minorAscii"/>
          <w:sz w:val="24"/>
          <w:szCs w:val="24"/>
        </w:rPr>
        <w:t xml:space="preserve">LIDR has over 10,000 </w:t>
      </w:r>
      <w:r w:rsidRPr="12AA75B8" w:rsidR="0D725ADA">
        <w:rPr>
          <w:rFonts w:ascii="Calibri" w:hAnsi="Calibri" w:eastAsia="Calibri" w:cs="Calibri" w:asciiTheme="minorAscii" w:hAnsiTheme="minorAscii" w:eastAsiaTheme="minorAscii" w:cstheme="minorAscii"/>
          <w:sz w:val="24"/>
          <w:szCs w:val="24"/>
        </w:rPr>
        <w:t>square</w:t>
      </w:r>
      <w:r w:rsidRPr="12AA75B8" w:rsidR="0011115E">
        <w:rPr>
          <w:rFonts w:ascii="Calibri" w:hAnsi="Calibri" w:eastAsia="Calibri" w:cs="Calibri" w:asciiTheme="minorAscii" w:hAnsiTheme="minorAscii" w:eastAsiaTheme="minorAscii" w:cstheme="minorAscii"/>
          <w:sz w:val="24"/>
          <w:szCs w:val="24"/>
        </w:rPr>
        <w:t xml:space="preserve"> feet</w:t>
      </w:r>
      <w:r w:rsidRPr="12AA75B8" w:rsidR="0011115E">
        <w:rPr>
          <w:rFonts w:ascii="Calibri" w:hAnsi="Calibri" w:eastAsia="Calibri" w:cs="Calibri" w:asciiTheme="minorAscii" w:hAnsiTheme="minorAscii" w:eastAsiaTheme="minorAscii" w:cstheme="minorAscii"/>
          <w:sz w:val="24"/>
          <w:szCs w:val="24"/>
        </w:rPr>
        <w:t xml:space="preserve"> of </w:t>
      </w:r>
      <w:r w:rsidRPr="12AA75B8" w:rsidR="0011115E">
        <w:rPr>
          <w:rFonts w:ascii="Calibri" w:hAnsi="Calibri" w:eastAsia="Calibri" w:cs="Calibri" w:asciiTheme="minorAscii" w:hAnsiTheme="minorAscii" w:eastAsiaTheme="minorAscii" w:cstheme="minorAscii"/>
          <w:sz w:val="24"/>
          <w:szCs w:val="24"/>
        </w:rPr>
        <w:t>state-of-the</w:t>
      </w:r>
      <w:r w:rsidRPr="12AA75B8" w:rsidR="0011115E">
        <w:rPr>
          <w:rFonts w:ascii="Calibri" w:hAnsi="Calibri" w:eastAsia="Calibri" w:cs="Calibri" w:asciiTheme="minorAscii" w:hAnsiTheme="minorAscii" w:eastAsiaTheme="minorAscii" w:cstheme="minorAscii"/>
          <w:sz w:val="24"/>
          <w:szCs w:val="24"/>
        </w:rPr>
        <w:t>-art</w:t>
      </w:r>
      <w:r w:rsidRPr="12AA75B8" w:rsidR="0011115E">
        <w:rPr>
          <w:rFonts w:ascii="Calibri" w:hAnsi="Calibri" w:eastAsia="Calibri" w:cs="Calibri" w:asciiTheme="minorAscii" w:hAnsiTheme="minorAscii" w:eastAsiaTheme="minorAscii" w:cstheme="minorAscii"/>
          <w:sz w:val="24"/>
          <w:szCs w:val="24"/>
        </w:rPr>
        <w:t xml:space="preserve"> laboratory space available for scientists and collaborators for the performance of molecular biology, cell biology</w:t>
      </w:r>
      <w:r w:rsidRPr="12AA75B8" w:rsidR="746C2B23">
        <w:rPr>
          <w:rFonts w:ascii="Calibri" w:hAnsi="Calibri" w:eastAsia="Calibri" w:cs="Calibri" w:asciiTheme="minorAscii" w:hAnsiTheme="minorAscii" w:eastAsiaTheme="minorAscii" w:cstheme="minorAscii"/>
          <w:sz w:val="24"/>
          <w:szCs w:val="24"/>
        </w:rPr>
        <w:t>,</w:t>
      </w:r>
      <w:r w:rsidRPr="12AA75B8" w:rsidR="0011115E">
        <w:rPr>
          <w:rFonts w:ascii="Calibri" w:hAnsi="Calibri" w:eastAsia="Calibri" w:cs="Calibri" w:asciiTheme="minorAscii" w:hAnsiTheme="minorAscii" w:eastAsiaTheme="minorAscii" w:cstheme="minorAscii"/>
          <w:sz w:val="24"/>
          <w:szCs w:val="24"/>
        </w:rPr>
        <w:t xml:space="preserve"> and microbiology research under BSL-2 and BSL-3 conditions.</w:t>
      </w:r>
    </w:p>
    <w:sectPr w:rsidRPr="0011115E"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9D9dQqPP" int2:invalidationBookmarkName="" int2:hashCode="sjSBzHawanu1tE" int2:id="tH7rmqI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593df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486E03"/>
    <w:multiLevelType w:val="hybridMultilevel"/>
    <w:tmpl w:val="102E1290"/>
    <w:lvl w:ilvl="0" w:tplc="FFFFFFFF">
      <w:start w:val="1"/>
      <w:numFmt w:val="bullet"/>
      <w:lvlText w:val=""/>
      <w:lvlJc w:val="left"/>
      <w:pPr>
        <w:ind w:left="720" w:hanging="360"/>
      </w:pPr>
      <w:rPr>
        <w:rFonts w:hint="default" w:ascii="Symbol" w:hAnsi="Symbol"/>
      </w:rPr>
    </w:lvl>
    <w:lvl w:ilvl="1" w:tplc="CC30E324">
      <w:start w:val="1"/>
      <w:numFmt w:val="bullet"/>
      <w:lvlText w:val="o"/>
      <w:lvlJc w:val="left"/>
      <w:pPr>
        <w:ind w:left="1440" w:hanging="360"/>
      </w:pPr>
      <w:rPr>
        <w:rFonts w:hint="default" w:ascii="Courier New" w:hAnsi="Courier New"/>
      </w:rPr>
    </w:lvl>
    <w:lvl w:ilvl="2" w:tplc="8FF6389C">
      <w:start w:val="1"/>
      <w:numFmt w:val="bullet"/>
      <w:lvlText w:val=""/>
      <w:lvlJc w:val="left"/>
      <w:pPr>
        <w:ind w:left="2160" w:hanging="360"/>
      </w:pPr>
      <w:rPr>
        <w:rFonts w:hint="default" w:ascii="Wingdings" w:hAnsi="Wingdings"/>
      </w:rPr>
    </w:lvl>
    <w:lvl w:ilvl="3" w:tplc="38768B00">
      <w:start w:val="1"/>
      <w:numFmt w:val="bullet"/>
      <w:lvlText w:val=""/>
      <w:lvlJc w:val="left"/>
      <w:pPr>
        <w:ind w:left="2880" w:hanging="360"/>
      </w:pPr>
      <w:rPr>
        <w:rFonts w:hint="default" w:ascii="Symbol" w:hAnsi="Symbol"/>
      </w:rPr>
    </w:lvl>
    <w:lvl w:ilvl="4" w:tplc="20187F4C">
      <w:start w:val="1"/>
      <w:numFmt w:val="bullet"/>
      <w:lvlText w:val="o"/>
      <w:lvlJc w:val="left"/>
      <w:pPr>
        <w:ind w:left="3600" w:hanging="360"/>
      </w:pPr>
      <w:rPr>
        <w:rFonts w:hint="default" w:ascii="Courier New" w:hAnsi="Courier New"/>
      </w:rPr>
    </w:lvl>
    <w:lvl w:ilvl="5" w:tplc="EB9A170C">
      <w:start w:val="1"/>
      <w:numFmt w:val="bullet"/>
      <w:lvlText w:val=""/>
      <w:lvlJc w:val="left"/>
      <w:pPr>
        <w:ind w:left="4320" w:hanging="360"/>
      </w:pPr>
      <w:rPr>
        <w:rFonts w:hint="default" w:ascii="Wingdings" w:hAnsi="Wingdings"/>
      </w:rPr>
    </w:lvl>
    <w:lvl w:ilvl="6" w:tplc="7780DA26">
      <w:start w:val="1"/>
      <w:numFmt w:val="bullet"/>
      <w:lvlText w:val=""/>
      <w:lvlJc w:val="left"/>
      <w:pPr>
        <w:ind w:left="5040" w:hanging="360"/>
      </w:pPr>
      <w:rPr>
        <w:rFonts w:hint="default" w:ascii="Symbol" w:hAnsi="Symbol"/>
      </w:rPr>
    </w:lvl>
    <w:lvl w:ilvl="7" w:tplc="A4409C2C">
      <w:start w:val="1"/>
      <w:numFmt w:val="bullet"/>
      <w:lvlText w:val="o"/>
      <w:lvlJc w:val="left"/>
      <w:pPr>
        <w:ind w:left="5760" w:hanging="360"/>
      </w:pPr>
      <w:rPr>
        <w:rFonts w:hint="default" w:ascii="Courier New" w:hAnsi="Courier New"/>
      </w:rPr>
    </w:lvl>
    <w:lvl w:ilvl="8" w:tplc="E2C8CE26">
      <w:start w:val="1"/>
      <w:numFmt w:val="bullet"/>
      <w:lvlText w:val=""/>
      <w:lvlJc w:val="left"/>
      <w:pPr>
        <w:ind w:left="6480" w:hanging="360"/>
      </w:pPr>
      <w:rPr>
        <w:rFonts w:hint="default" w:ascii="Wingdings" w:hAnsi="Wingdings"/>
      </w:rPr>
    </w:lvl>
  </w:abstractNum>
  <w:num w:numId="2">
    <w:abstractNumId w:val="1"/>
  </w:num>
  <w:num w:numId="1" w16cid:durableId="2734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11115E"/>
    <w:rsid w:val="0029740F"/>
    <w:rsid w:val="005F01B0"/>
    <w:rsid w:val="00725675"/>
    <w:rsid w:val="009C2277"/>
    <w:rsid w:val="00AD290C"/>
    <w:rsid w:val="00BD4882"/>
    <w:rsid w:val="00E8525B"/>
    <w:rsid w:val="083A2804"/>
    <w:rsid w:val="0D725ADA"/>
    <w:rsid w:val="0D753E61"/>
    <w:rsid w:val="12AA75B8"/>
    <w:rsid w:val="13CAB9BC"/>
    <w:rsid w:val="25E0485A"/>
    <w:rsid w:val="280FD2DC"/>
    <w:rsid w:val="2857B43B"/>
    <w:rsid w:val="2EF2EAD4"/>
    <w:rsid w:val="31E8CA65"/>
    <w:rsid w:val="354D5B14"/>
    <w:rsid w:val="3863A0F0"/>
    <w:rsid w:val="47F80451"/>
    <w:rsid w:val="563B14E1"/>
    <w:rsid w:val="57D6E542"/>
    <w:rsid w:val="5B3CE547"/>
    <w:rsid w:val="5B4E3D2E"/>
    <w:rsid w:val="5DB741B5"/>
    <w:rsid w:val="6245EA28"/>
    <w:rsid w:val="72529946"/>
    <w:rsid w:val="746C2B23"/>
    <w:rsid w:val="7834B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8360af343ad64b8b" /><Relationship Type="http://schemas.openxmlformats.org/officeDocument/2006/relationships/hyperlink" Target="https://research.missouri.edu/laboratory-for-infectious-disease-research" TargetMode="External" Id="R29ead434f9574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51CB4F4D-F8B6-4D35-9CD1-BB1B41E6E5E4}"/>
</file>

<file path=customXml/itemProps2.xml><?xml version="1.0" encoding="utf-8"?>
<ds:datastoreItem xmlns:ds="http://schemas.openxmlformats.org/officeDocument/2006/customXml" ds:itemID="{6E5026C6-A987-49ED-BB92-AC2BE9FAEF1E}"/>
</file>

<file path=customXml/itemProps3.xml><?xml version="1.0" encoding="utf-8"?>
<ds:datastoreItem xmlns:ds="http://schemas.openxmlformats.org/officeDocument/2006/customXml" ds:itemID="{1637F416-BC2F-461F-B1A8-DAFE864C97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5</revision>
  <dcterms:created xsi:type="dcterms:W3CDTF">2023-05-11T16:04:00.0000000Z</dcterms:created>
  <dcterms:modified xsi:type="dcterms:W3CDTF">2023-09-11T20:44:06.8514877Z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