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027B" w14:textId="4F5C0A8C" w:rsidR="0098134F" w:rsidRDefault="00C47F5F" w:rsidP="0098134F">
      <w:pPr>
        <w:jc w:val="center"/>
        <w:rPr>
          <w:b/>
        </w:rPr>
      </w:pPr>
      <w:r>
        <w:tab/>
      </w:r>
      <w:r w:rsidR="0098134F">
        <w:rPr>
          <w:b/>
        </w:rPr>
        <w:t>University of Missouri-Columbia</w:t>
      </w:r>
    </w:p>
    <w:p w14:paraId="031BFB1C" w14:textId="77777777" w:rsidR="0098134F" w:rsidRDefault="0098134F" w:rsidP="0098134F">
      <w:pPr>
        <w:jc w:val="center"/>
        <w:rPr>
          <w:b/>
        </w:rPr>
      </w:pPr>
      <w:r>
        <w:rPr>
          <w:b/>
        </w:rPr>
        <w:t>Human Research Protection Program/Institutional Review Board</w:t>
      </w:r>
    </w:p>
    <w:p w14:paraId="45755C94" w14:textId="0FC55952" w:rsidR="00C47F5F" w:rsidRPr="006E1E63" w:rsidRDefault="00C47F5F">
      <w:pPr>
        <w:pStyle w:val="Heading1"/>
        <w:rPr>
          <w:sz w:val="24"/>
        </w:rPr>
      </w:pPr>
      <w:r w:rsidRPr="006E1E63">
        <w:rPr>
          <w:sz w:val="24"/>
        </w:rPr>
        <w:t>Reporting Requirements</w:t>
      </w:r>
      <w:r w:rsidR="0098134F">
        <w:rPr>
          <w:sz w:val="24"/>
        </w:rPr>
        <w:t xml:space="preserve"> Policy</w:t>
      </w:r>
    </w:p>
    <w:p w14:paraId="426D6884" w14:textId="77777777" w:rsidR="00C47F5F" w:rsidRDefault="00C47F5F">
      <w:pPr>
        <w:rPr>
          <w:sz w:val="22"/>
        </w:rPr>
      </w:pPr>
    </w:p>
    <w:p w14:paraId="7A4F661E" w14:textId="77777777" w:rsidR="00C47F5F" w:rsidRDefault="00C47F5F">
      <w:pPr>
        <w:rPr>
          <w:sz w:val="22"/>
        </w:rPr>
      </w:pPr>
    </w:p>
    <w:p w14:paraId="530D88C1" w14:textId="77777777" w:rsidR="00C47F5F" w:rsidRPr="00EE2228" w:rsidRDefault="00C47F5F">
      <w:pPr>
        <w:numPr>
          <w:ilvl w:val="0"/>
          <w:numId w:val="2"/>
        </w:numPr>
      </w:pPr>
      <w:bookmarkStart w:id="0" w:name="purpose"/>
      <w:r w:rsidRPr="00EE2228">
        <w:rPr>
          <w:b/>
          <w:bCs/>
        </w:rPr>
        <w:t>Purpose</w:t>
      </w:r>
    </w:p>
    <w:bookmarkEnd w:id="0"/>
    <w:p w14:paraId="494437B1" w14:textId="77777777" w:rsidR="00C47F5F" w:rsidRPr="00EE2228" w:rsidRDefault="00C47F5F"/>
    <w:p w14:paraId="59196A80" w14:textId="77777777" w:rsidR="00C47F5F" w:rsidRPr="00EE2228" w:rsidRDefault="00C47F5F" w:rsidP="00270E49">
      <w:pPr>
        <w:pStyle w:val="Body"/>
        <w:ind w:left="0"/>
        <w:rPr>
          <w:rFonts w:ascii="Times New Roman" w:hAnsi="Times New Roman"/>
          <w:sz w:val="24"/>
          <w:szCs w:val="24"/>
        </w:rPr>
      </w:pPr>
      <w:r w:rsidRPr="00EE2228">
        <w:rPr>
          <w:rFonts w:ascii="Times New Roman" w:hAnsi="Times New Roman"/>
          <w:sz w:val="24"/>
          <w:szCs w:val="24"/>
        </w:rPr>
        <w:t>The IRB’s policy is to comply with all applicable local, state, and federal regulations in the conduct of research studies. Once the IRB has taken any of the following actions, additional reporting to the IRB, appropriate institution</w:t>
      </w:r>
      <w:r w:rsidR="00B26F03">
        <w:rPr>
          <w:rFonts w:ascii="Times New Roman" w:hAnsi="Times New Roman"/>
          <w:sz w:val="24"/>
          <w:szCs w:val="24"/>
        </w:rPr>
        <w:t>al</w:t>
      </w:r>
      <w:r w:rsidRPr="00EE2228">
        <w:rPr>
          <w:rFonts w:ascii="Times New Roman" w:hAnsi="Times New Roman"/>
          <w:sz w:val="24"/>
          <w:szCs w:val="24"/>
        </w:rPr>
        <w:t xml:space="preserve"> officials, and agency heads may be warranted:</w:t>
      </w:r>
    </w:p>
    <w:p w14:paraId="3F178B3D" w14:textId="77777777" w:rsidR="00C47F5F" w:rsidRPr="00EE2228" w:rsidRDefault="00C47F5F" w:rsidP="00076D78">
      <w:pPr>
        <w:pStyle w:val="ABodyBullet"/>
        <w:spacing w:after="0"/>
        <w:rPr>
          <w:rFonts w:ascii="Times New Roman" w:hAnsi="Times New Roman" w:cs="Times New Roman"/>
          <w:sz w:val="24"/>
          <w:szCs w:val="24"/>
        </w:rPr>
      </w:pPr>
      <w:r w:rsidRPr="00EE2228">
        <w:rPr>
          <w:rFonts w:ascii="Times New Roman" w:hAnsi="Times New Roman" w:cs="Times New Roman"/>
          <w:sz w:val="24"/>
          <w:szCs w:val="24"/>
        </w:rPr>
        <w:t>Determined an event represents an unanticipated problem involving risks to participants or others</w:t>
      </w:r>
    </w:p>
    <w:p w14:paraId="05457BBB" w14:textId="77777777" w:rsidR="00C47F5F" w:rsidRPr="00EE2228" w:rsidRDefault="00C47F5F" w:rsidP="00076D78">
      <w:pPr>
        <w:pStyle w:val="ABodyBullet"/>
        <w:spacing w:after="0"/>
        <w:rPr>
          <w:rFonts w:ascii="Times New Roman" w:hAnsi="Times New Roman" w:cs="Times New Roman"/>
          <w:sz w:val="24"/>
          <w:szCs w:val="24"/>
        </w:rPr>
      </w:pPr>
      <w:r w:rsidRPr="00EE2228">
        <w:rPr>
          <w:rFonts w:ascii="Times New Roman" w:hAnsi="Times New Roman" w:cs="Times New Roman"/>
          <w:sz w:val="24"/>
          <w:szCs w:val="24"/>
        </w:rPr>
        <w:t>Determined non-compliance was serious or continuing</w:t>
      </w:r>
    </w:p>
    <w:p w14:paraId="55A85CDF" w14:textId="77777777" w:rsidR="00C47F5F" w:rsidRPr="00EE2228" w:rsidRDefault="00C47F5F" w:rsidP="00076D78">
      <w:pPr>
        <w:pStyle w:val="ABodyBullet"/>
        <w:spacing w:after="0"/>
        <w:rPr>
          <w:rFonts w:ascii="Times New Roman" w:hAnsi="Times New Roman" w:cs="Times New Roman"/>
          <w:sz w:val="24"/>
          <w:szCs w:val="24"/>
        </w:rPr>
      </w:pPr>
      <w:r w:rsidRPr="00EE2228">
        <w:rPr>
          <w:rFonts w:ascii="Times New Roman" w:hAnsi="Times New Roman" w:cs="Times New Roman"/>
          <w:sz w:val="24"/>
          <w:szCs w:val="24"/>
        </w:rPr>
        <w:t>Suspended or terminated approval of research</w:t>
      </w:r>
    </w:p>
    <w:p w14:paraId="36FFA9BC" w14:textId="77777777" w:rsidR="00C47F5F" w:rsidRPr="00EE2228" w:rsidRDefault="00C47F5F" w:rsidP="00270E49">
      <w:pPr>
        <w:pStyle w:val="Body"/>
        <w:ind w:left="0"/>
        <w:rPr>
          <w:rFonts w:ascii="Times New Roman" w:hAnsi="Times New Roman"/>
          <w:sz w:val="24"/>
          <w:szCs w:val="24"/>
        </w:rPr>
      </w:pPr>
      <w:r w:rsidRPr="00EE2228">
        <w:rPr>
          <w:rFonts w:ascii="Times New Roman" w:hAnsi="Times New Roman"/>
          <w:sz w:val="24"/>
          <w:szCs w:val="24"/>
        </w:rPr>
        <w:t xml:space="preserve">Written procedures are required for preparing and sending these reports. </w:t>
      </w:r>
    </w:p>
    <w:p w14:paraId="091F5928" w14:textId="77777777" w:rsidR="00C47F5F" w:rsidRPr="00EE2228" w:rsidRDefault="00C47F5F"/>
    <w:p w14:paraId="12AC0E6E" w14:textId="77777777" w:rsidR="00C47F5F" w:rsidRPr="00EE2228" w:rsidRDefault="00C47F5F">
      <w:pPr>
        <w:numPr>
          <w:ilvl w:val="0"/>
          <w:numId w:val="2"/>
        </w:numPr>
      </w:pPr>
      <w:bookmarkStart w:id="1" w:name="scope"/>
      <w:r w:rsidRPr="00EE2228">
        <w:rPr>
          <w:b/>
          <w:bCs/>
        </w:rPr>
        <w:t>Scope</w:t>
      </w:r>
    </w:p>
    <w:bookmarkEnd w:id="1"/>
    <w:p w14:paraId="6DB23C98" w14:textId="77777777" w:rsidR="00C47F5F" w:rsidRPr="00EE2228" w:rsidRDefault="00C47F5F"/>
    <w:p w14:paraId="69CB7A9E" w14:textId="77777777" w:rsidR="00C47F5F" w:rsidRDefault="00C47F5F" w:rsidP="00270E49">
      <w:pPr>
        <w:rPr>
          <w:color w:val="000000"/>
        </w:rPr>
      </w:pPr>
      <w:r w:rsidRPr="00EE2228">
        <w:t xml:space="preserve">The SOP applies to all human subject research falling under the purview of the </w:t>
      </w:r>
      <w:r w:rsidR="00F437B9" w:rsidRPr="00EE2228">
        <w:t xml:space="preserve">University of Missouri </w:t>
      </w:r>
      <w:r w:rsidRPr="00EE2228">
        <w:t>Institutional Review Board</w:t>
      </w:r>
      <w:r w:rsidRPr="00EE2228">
        <w:rPr>
          <w:color w:val="000000"/>
        </w:rPr>
        <w:t>.</w:t>
      </w:r>
    </w:p>
    <w:p w14:paraId="3E2BF2B7" w14:textId="77777777" w:rsidR="008213F0" w:rsidRPr="00EE2228" w:rsidRDefault="008213F0" w:rsidP="00270E49">
      <w:pPr>
        <w:rPr>
          <w:color w:val="000000"/>
        </w:rPr>
      </w:pPr>
    </w:p>
    <w:p w14:paraId="370B1EDD" w14:textId="77777777" w:rsidR="00C47F5F" w:rsidRPr="00EE2228" w:rsidRDefault="00C47F5F">
      <w:pPr>
        <w:ind w:left="720"/>
        <w:rPr>
          <w:color w:val="000000"/>
        </w:rPr>
      </w:pPr>
    </w:p>
    <w:p w14:paraId="40ABC998" w14:textId="77777777" w:rsidR="00D61082" w:rsidRDefault="00C47F5F">
      <w:pPr>
        <w:numPr>
          <w:ilvl w:val="0"/>
          <w:numId w:val="2"/>
        </w:numPr>
        <w:rPr>
          <w:b/>
          <w:bCs/>
        </w:rPr>
      </w:pPr>
      <w:bookmarkStart w:id="2" w:name="policy"/>
      <w:r w:rsidRPr="00EE2228">
        <w:rPr>
          <w:b/>
          <w:bCs/>
        </w:rPr>
        <w:t>Policy/Procedure</w:t>
      </w:r>
    </w:p>
    <w:p w14:paraId="1961A6BC" w14:textId="77777777" w:rsidR="00E706BB" w:rsidRDefault="00E706BB" w:rsidP="00DB0ED7">
      <w:pPr>
        <w:rPr>
          <w:b/>
          <w:bCs/>
        </w:rPr>
      </w:pPr>
    </w:p>
    <w:p w14:paraId="52463DF5" w14:textId="77777777" w:rsidR="00DB0ED7" w:rsidRPr="00DB0ED7" w:rsidRDefault="00DB0ED7" w:rsidP="00DB0ED7">
      <w:pPr>
        <w:rPr>
          <w:bCs/>
          <w:u w:val="single"/>
        </w:rPr>
      </w:pPr>
      <w:r w:rsidRPr="00DB0ED7">
        <w:rPr>
          <w:b/>
          <w:bCs/>
          <w:u w:val="single"/>
        </w:rPr>
        <w:t>Non-Federally Sponsored Study</w:t>
      </w:r>
      <w:r w:rsidR="00A922D5">
        <w:rPr>
          <w:b/>
          <w:bCs/>
          <w:u w:val="single"/>
        </w:rPr>
        <w:t>, Non-FDA Regulated</w:t>
      </w:r>
    </w:p>
    <w:p w14:paraId="6BC3BAAA" w14:textId="77777777" w:rsidR="00DB0ED7" w:rsidRDefault="00DB0ED7" w:rsidP="0087122C">
      <w:pPr>
        <w:rPr>
          <w:bCs/>
        </w:rPr>
      </w:pPr>
    </w:p>
    <w:p w14:paraId="4EDD03B8" w14:textId="77777777" w:rsidR="0087122C" w:rsidRPr="00B96907" w:rsidRDefault="0087122C" w:rsidP="0087122C">
      <w:pPr>
        <w:rPr>
          <w:bCs/>
        </w:rPr>
      </w:pPr>
      <w:r>
        <w:rPr>
          <w:bCs/>
        </w:rPr>
        <w:t xml:space="preserve">If the IRB determined an event on </w:t>
      </w:r>
      <w:r w:rsidRPr="00DB0ED7">
        <w:rPr>
          <w:b/>
          <w:bCs/>
        </w:rPr>
        <w:t>a non-federally sponsored stud</w:t>
      </w:r>
      <w:r w:rsidR="006F12D2">
        <w:rPr>
          <w:b/>
          <w:bCs/>
        </w:rPr>
        <w:t>y</w:t>
      </w:r>
      <w:r w:rsidR="00A922D5">
        <w:rPr>
          <w:b/>
          <w:bCs/>
        </w:rPr>
        <w:t xml:space="preserve"> and non-FDA regulated study</w:t>
      </w:r>
      <w:r>
        <w:rPr>
          <w:bCs/>
        </w:rPr>
        <w:t xml:space="preserve"> represents an unanticipated problem involving risks to participants or others, non-compliance was serious or continuing, and/or suspended or terminated approval, the following will take place:</w:t>
      </w:r>
    </w:p>
    <w:p w14:paraId="0FE47C58" w14:textId="77777777" w:rsidR="0087122C" w:rsidRDefault="0087122C" w:rsidP="00DB0ED7">
      <w:pPr>
        <w:rPr>
          <w:bCs/>
        </w:rPr>
      </w:pPr>
    </w:p>
    <w:p w14:paraId="4B82EEEB" w14:textId="77777777" w:rsidR="0087122C" w:rsidRDefault="0087122C" w:rsidP="00DB0ED7">
      <w:pPr>
        <w:numPr>
          <w:ilvl w:val="0"/>
          <w:numId w:val="40"/>
        </w:numPr>
        <w:ind w:left="1080"/>
        <w:rPr>
          <w:bCs/>
        </w:rPr>
      </w:pPr>
      <w:r>
        <w:rPr>
          <w:bCs/>
        </w:rPr>
        <w:t>The IRB staff, with input from the Director, prepares a determination letter to be sent to the investigators. Any additional corrective actions will be included in the letter.</w:t>
      </w:r>
    </w:p>
    <w:p w14:paraId="79149AFD" w14:textId="77777777" w:rsidR="0087122C" w:rsidRDefault="0087122C" w:rsidP="00DB0ED7">
      <w:pPr>
        <w:numPr>
          <w:ilvl w:val="0"/>
          <w:numId w:val="40"/>
        </w:numPr>
        <w:ind w:left="1080"/>
        <w:rPr>
          <w:bCs/>
        </w:rPr>
      </w:pPr>
      <w:r>
        <w:rPr>
          <w:bCs/>
        </w:rPr>
        <w:t xml:space="preserve">A copy </w:t>
      </w:r>
      <w:r w:rsidR="00296588">
        <w:rPr>
          <w:bCs/>
        </w:rPr>
        <w:t>of the letter will be</w:t>
      </w:r>
      <w:r>
        <w:rPr>
          <w:bCs/>
        </w:rPr>
        <w:t xml:space="preserve"> placed in eCompliance for documentation.</w:t>
      </w:r>
    </w:p>
    <w:p w14:paraId="268AD226" w14:textId="77777777" w:rsidR="00DB0ED7" w:rsidRDefault="00DB0ED7" w:rsidP="00DB0ED7">
      <w:pPr>
        <w:ind w:left="720"/>
        <w:rPr>
          <w:bCs/>
        </w:rPr>
      </w:pPr>
    </w:p>
    <w:p w14:paraId="36ACC78F" w14:textId="77777777" w:rsidR="00DB0ED7" w:rsidRDefault="00DB0ED7" w:rsidP="00DB0ED7">
      <w:pPr>
        <w:ind w:left="720"/>
        <w:rPr>
          <w:bCs/>
        </w:rPr>
      </w:pPr>
      <w:r w:rsidRPr="00DB0ED7">
        <w:rPr>
          <w:bCs/>
          <w:u w:val="single"/>
        </w:rPr>
        <w:t>Additional reporting on suspensions and terminations</w:t>
      </w:r>
      <w:r>
        <w:rPr>
          <w:bCs/>
        </w:rPr>
        <w:t>:</w:t>
      </w:r>
    </w:p>
    <w:p w14:paraId="1D7084EE" w14:textId="77777777" w:rsidR="00672205" w:rsidRDefault="00672205" w:rsidP="001163FC">
      <w:pPr>
        <w:numPr>
          <w:ilvl w:val="0"/>
          <w:numId w:val="45"/>
        </w:numPr>
        <w:ind w:left="1080"/>
        <w:rPr>
          <w:bCs/>
        </w:rPr>
      </w:pPr>
      <w:r>
        <w:rPr>
          <w:bCs/>
        </w:rPr>
        <w:t>The Director will notify the Institutional Offici</w:t>
      </w:r>
      <w:r w:rsidR="00BC1C17">
        <w:rPr>
          <w:bCs/>
        </w:rPr>
        <w:t>al of the determination.</w:t>
      </w:r>
    </w:p>
    <w:p w14:paraId="00A858FC" w14:textId="77777777" w:rsidR="008D7996" w:rsidRDefault="005D69F6" w:rsidP="001163FC">
      <w:pPr>
        <w:numPr>
          <w:ilvl w:val="0"/>
          <w:numId w:val="45"/>
        </w:numPr>
        <w:ind w:left="1080"/>
        <w:rPr>
          <w:bCs/>
        </w:rPr>
      </w:pPr>
      <w:r>
        <w:rPr>
          <w:bCs/>
        </w:rPr>
        <w:t>If externally sponsored, S</w:t>
      </w:r>
      <w:r w:rsidR="00F85494">
        <w:rPr>
          <w:bCs/>
        </w:rPr>
        <w:t>ponsored Programs Administration</w:t>
      </w:r>
      <w:r w:rsidR="008D7996">
        <w:rPr>
          <w:bCs/>
        </w:rPr>
        <w:t xml:space="preserve"> </w:t>
      </w:r>
      <w:r w:rsidR="00F85494">
        <w:rPr>
          <w:bCs/>
        </w:rPr>
        <w:t xml:space="preserve">(SPA) </w:t>
      </w:r>
      <w:r w:rsidR="008D7996">
        <w:rPr>
          <w:bCs/>
        </w:rPr>
        <w:t xml:space="preserve">will be notified </w:t>
      </w:r>
      <w:r w:rsidR="00DB0ED7">
        <w:rPr>
          <w:bCs/>
        </w:rPr>
        <w:t xml:space="preserve">so </w:t>
      </w:r>
      <w:r w:rsidR="00F85494">
        <w:rPr>
          <w:bCs/>
        </w:rPr>
        <w:t>the sponsor ca</w:t>
      </w:r>
      <w:r w:rsidR="00C146F4">
        <w:rPr>
          <w:bCs/>
        </w:rPr>
        <w:t>n be notified by SPA</w:t>
      </w:r>
      <w:r w:rsidR="003C1A29">
        <w:rPr>
          <w:bCs/>
        </w:rPr>
        <w:t xml:space="preserve"> per the sponsor’s reporting requirements</w:t>
      </w:r>
      <w:r w:rsidR="00C146F4">
        <w:rPr>
          <w:bCs/>
        </w:rPr>
        <w:t xml:space="preserve"> (See SPA/IRB Coordination SOP)</w:t>
      </w:r>
    </w:p>
    <w:p w14:paraId="233B9991" w14:textId="77777777" w:rsidR="0098134F" w:rsidRDefault="0098134F" w:rsidP="0098134F">
      <w:pPr>
        <w:rPr>
          <w:bCs/>
        </w:rPr>
      </w:pPr>
    </w:p>
    <w:p w14:paraId="6918023E" w14:textId="77777777" w:rsidR="0098134F" w:rsidRDefault="0098134F" w:rsidP="0098134F">
      <w:pPr>
        <w:rPr>
          <w:bCs/>
        </w:rPr>
      </w:pPr>
    </w:p>
    <w:p w14:paraId="7C8B657F" w14:textId="77777777" w:rsidR="0098134F" w:rsidRDefault="0098134F" w:rsidP="0098134F">
      <w:pPr>
        <w:rPr>
          <w:bCs/>
        </w:rPr>
      </w:pPr>
    </w:p>
    <w:p w14:paraId="556A69B4" w14:textId="77777777" w:rsidR="0087122C" w:rsidRDefault="0087122C" w:rsidP="00DB0ED7">
      <w:pPr>
        <w:rPr>
          <w:bCs/>
        </w:rPr>
      </w:pPr>
    </w:p>
    <w:p w14:paraId="6E65F408" w14:textId="77777777" w:rsidR="00DB0ED7" w:rsidRPr="00DB0ED7" w:rsidRDefault="00DB0ED7" w:rsidP="00DB0ED7">
      <w:pPr>
        <w:rPr>
          <w:bCs/>
          <w:u w:val="single"/>
        </w:rPr>
      </w:pPr>
      <w:r w:rsidRPr="00DB0ED7">
        <w:rPr>
          <w:b/>
          <w:bCs/>
          <w:u w:val="single"/>
        </w:rPr>
        <w:lastRenderedPageBreak/>
        <w:t>Federally Sponsored Study</w:t>
      </w:r>
    </w:p>
    <w:p w14:paraId="584FD3D0" w14:textId="77777777" w:rsidR="00DB0ED7" w:rsidRDefault="00DB0ED7" w:rsidP="00DB0ED7">
      <w:pPr>
        <w:rPr>
          <w:bCs/>
        </w:rPr>
      </w:pPr>
    </w:p>
    <w:p w14:paraId="097DA49D" w14:textId="77777777" w:rsidR="00E706BB" w:rsidRPr="00DB0ED7" w:rsidRDefault="00E706BB" w:rsidP="00DB0ED7">
      <w:pPr>
        <w:rPr>
          <w:bCs/>
        </w:rPr>
      </w:pPr>
      <w:r>
        <w:rPr>
          <w:bCs/>
        </w:rPr>
        <w:t xml:space="preserve">If the IRB determined an event </w:t>
      </w:r>
      <w:r w:rsidR="0087122C">
        <w:rPr>
          <w:bCs/>
        </w:rPr>
        <w:t xml:space="preserve">on </w:t>
      </w:r>
      <w:r w:rsidR="0087122C" w:rsidRPr="00DB0ED7">
        <w:rPr>
          <w:b/>
          <w:bCs/>
        </w:rPr>
        <w:t>a federally sponsored study</w:t>
      </w:r>
      <w:r w:rsidR="0087122C">
        <w:rPr>
          <w:bCs/>
        </w:rPr>
        <w:t xml:space="preserve"> </w:t>
      </w:r>
      <w:r>
        <w:rPr>
          <w:bCs/>
        </w:rPr>
        <w:t>represents an unanticipated problem involving risks to participants or others, non-compliance was serious or continuing, and/or suspended or terminated approval, the following will take place:</w:t>
      </w:r>
    </w:p>
    <w:p w14:paraId="3420CA8A" w14:textId="77777777" w:rsidR="00D61082" w:rsidRPr="00DB0ED7" w:rsidRDefault="00D61082" w:rsidP="00DB0ED7"/>
    <w:bookmarkEnd w:id="2"/>
    <w:p w14:paraId="6906F01D" w14:textId="77777777" w:rsidR="00C4391C" w:rsidRDefault="00C47F5F" w:rsidP="0046684E">
      <w:pPr>
        <w:ind w:left="720"/>
      </w:pPr>
      <w:r w:rsidRPr="00EE2228">
        <w:t xml:space="preserve">The IRB </w:t>
      </w:r>
      <w:r w:rsidR="00F437B9" w:rsidRPr="00EE2228">
        <w:t>Director</w:t>
      </w:r>
      <w:r w:rsidR="00EC1281" w:rsidRPr="00EE2228">
        <w:t>,</w:t>
      </w:r>
      <w:r w:rsidRPr="00EE2228">
        <w:t xml:space="preserve"> with input from the Chair</w:t>
      </w:r>
      <w:r w:rsidR="00547EF9">
        <w:t xml:space="preserve"> and Institutional Official</w:t>
      </w:r>
      <w:r w:rsidR="00EC1281" w:rsidRPr="00EE2228">
        <w:t>,</w:t>
      </w:r>
      <w:r w:rsidRPr="00EE2228">
        <w:t xml:space="preserve"> prepares a letter that contains the following information:</w:t>
      </w:r>
    </w:p>
    <w:p w14:paraId="4A367C86" w14:textId="77777777" w:rsidR="00C4391C" w:rsidRDefault="00C47F5F" w:rsidP="009001FE">
      <w:pPr>
        <w:numPr>
          <w:ilvl w:val="0"/>
          <w:numId w:val="25"/>
        </w:numPr>
      </w:pPr>
      <w:r w:rsidRPr="00C4391C">
        <w:t>The nature of the event (</w:t>
      </w:r>
      <w:r w:rsidR="00EC1281" w:rsidRPr="00C4391C">
        <w:t>u</w:t>
      </w:r>
      <w:r w:rsidRPr="00C4391C">
        <w:t>nanticipated problem involving risks to participants or others, serious or continuing non-compliance, suspension or termination of approval of research)</w:t>
      </w:r>
    </w:p>
    <w:p w14:paraId="2754016A" w14:textId="77777777" w:rsidR="00C4391C" w:rsidRDefault="00C47F5F" w:rsidP="009001FE">
      <w:pPr>
        <w:numPr>
          <w:ilvl w:val="0"/>
          <w:numId w:val="25"/>
        </w:numPr>
      </w:pPr>
      <w:r w:rsidRPr="00C4391C">
        <w:t>Name of the institution conducting the research</w:t>
      </w:r>
    </w:p>
    <w:p w14:paraId="5CC70617" w14:textId="77777777" w:rsidR="00C4391C" w:rsidRDefault="00C47F5F" w:rsidP="009001FE">
      <w:pPr>
        <w:numPr>
          <w:ilvl w:val="0"/>
          <w:numId w:val="25"/>
        </w:numPr>
      </w:pPr>
      <w:r w:rsidRPr="00C4391C">
        <w:t>Title of the research project and/or grant proposal in which the problem occurred</w:t>
      </w:r>
    </w:p>
    <w:p w14:paraId="5A417E3D" w14:textId="77777777" w:rsidR="00C4391C" w:rsidRDefault="00C47F5F" w:rsidP="009001FE">
      <w:pPr>
        <w:numPr>
          <w:ilvl w:val="0"/>
          <w:numId w:val="25"/>
        </w:numPr>
      </w:pPr>
      <w:r w:rsidRPr="00C4391C">
        <w:t xml:space="preserve">Name of the </w:t>
      </w:r>
      <w:r w:rsidR="008213F0">
        <w:t>P</w:t>
      </w:r>
      <w:r w:rsidRPr="00C4391C">
        <w:t xml:space="preserve">rincipal </w:t>
      </w:r>
      <w:r w:rsidR="008213F0">
        <w:t>I</w:t>
      </w:r>
      <w:r w:rsidRPr="00C4391C">
        <w:t xml:space="preserve">nvestigator </w:t>
      </w:r>
      <w:r w:rsidR="008213F0">
        <w:t xml:space="preserve">(PI) </w:t>
      </w:r>
      <w:r w:rsidRPr="00C4391C">
        <w:t>on the protocol</w:t>
      </w:r>
    </w:p>
    <w:p w14:paraId="1D94DADB" w14:textId="77777777" w:rsidR="00C4391C" w:rsidRDefault="00C47F5F" w:rsidP="009001FE">
      <w:pPr>
        <w:numPr>
          <w:ilvl w:val="0"/>
          <w:numId w:val="25"/>
        </w:numPr>
      </w:pPr>
      <w:r w:rsidRPr="00C4391C">
        <w:t>Number of the research project assigned by the IRB and the number of any applicable federal award(s) (grant, contract, or cooperative agreement)</w:t>
      </w:r>
    </w:p>
    <w:p w14:paraId="729CBE3A" w14:textId="77777777" w:rsidR="00C4391C" w:rsidRDefault="00C47F5F" w:rsidP="009001FE">
      <w:pPr>
        <w:numPr>
          <w:ilvl w:val="0"/>
          <w:numId w:val="25"/>
        </w:numPr>
      </w:pPr>
      <w:r w:rsidRPr="00C4391C">
        <w:t>A detailed description of the problem including the findings of the organization and the reasons for the IRB’s decision</w:t>
      </w:r>
    </w:p>
    <w:p w14:paraId="023A9988" w14:textId="77777777" w:rsidR="00C47F5F" w:rsidRPr="00C4391C" w:rsidRDefault="008213F0" w:rsidP="0046684E">
      <w:pPr>
        <w:numPr>
          <w:ilvl w:val="0"/>
          <w:numId w:val="25"/>
        </w:numPr>
      </w:pPr>
      <w:r>
        <w:t>Corrective action plans to</w:t>
      </w:r>
      <w:r w:rsidR="00C47F5F" w:rsidRPr="00C4391C">
        <w:t xml:space="preserve"> address the </w:t>
      </w:r>
      <w:r w:rsidR="00D4181F">
        <w:t>event</w:t>
      </w:r>
      <w:r w:rsidR="00C47F5F" w:rsidRPr="00C4391C">
        <w:t xml:space="preserve"> (e.g., revise the protocol, suspend subject enrollment, terminate the research, revise the informed consent document, inform enrolled subjects, increase monitoring of subjects, etc.)</w:t>
      </w:r>
    </w:p>
    <w:p w14:paraId="1D209D99" w14:textId="77777777" w:rsidR="00C47F5F" w:rsidRPr="00EE2228" w:rsidRDefault="00C47F5F">
      <w:pPr>
        <w:pStyle w:val="Heading3"/>
        <w:numPr>
          <w:ilvl w:val="0"/>
          <w:numId w:val="25"/>
        </w:numPr>
        <w:jc w:val="both"/>
        <w:rPr>
          <w:sz w:val="24"/>
          <w:u w:val="none"/>
        </w:rPr>
      </w:pPr>
      <w:r w:rsidRPr="00EE2228">
        <w:rPr>
          <w:sz w:val="24"/>
          <w:u w:val="none"/>
        </w:rPr>
        <w:t xml:space="preserve">Plans, if </w:t>
      </w:r>
      <w:proofErr w:type="gramStart"/>
      <w:r w:rsidRPr="00EE2228">
        <w:rPr>
          <w:sz w:val="24"/>
          <w:u w:val="none"/>
        </w:rPr>
        <w:t>any</w:t>
      </w:r>
      <w:proofErr w:type="gramEnd"/>
      <w:r w:rsidRPr="00EE2228">
        <w:rPr>
          <w:sz w:val="24"/>
          <w:u w:val="none"/>
        </w:rPr>
        <w:t xml:space="preserve">, to send a follow-up or final report by the earlier of </w:t>
      </w:r>
    </w:p>
    <w:p w14:paraId="074AA9FD" w14:textId="77777777" w:rsidR="00C47F5F" w:rsidRPr="00EE2228" w:rsidRDefault="00C47F5F">
      <w:pPr>
        <w:pStyle w:val="Heading4"/>
        <w:numPr>
          <w:ilvl w:val="0"/>
          <w:numId w:val="26"/>
        </w:numPr>
        <w:rPr>
          <w:b w:val="0"/>
          <w:szCs w:val="24"/>
        </w:rPr>
      </w:pPr>
      <w:r w:rsidRPr="00EE2228">
        <w:rPr>
          <w:b w:val="0"/>
          <w:szCs w:val="24"/>
        </w:rPr>
        <w:t>A specific date</w:t>
      </w:r>
    </w:p>
    <w:p w14:paraId="56680A41" w14:textId="77777777" w:rsidR="00A570D5" w:rsidRPr="00A570D5" w:rsidRDefault="00C47F5F" w:rsidP="00A570D5">
      <w:pPr>
        <w:pStyle w:val="Heading4"/>
        <w:numPr>
          <w:ilvl w:val="0"/>
          <w:numId w:val="26"/>
        </w:numPr>
        <w:rPr>
          <w:b w:val="0"/>
          <w:szCs w:val="24"/>
        </w:rPr>
      </w:pPr>
      <w:r w:rsidRPr="00EE2228">
        <w:rPr>
          <w:b w:val="0"/>
          <w:szCs w:val="24"/>
        </w:rPr>
        <w:t>When an investigation has been completed or a corrective action plan has been implemented</w:t>
      </w:r>
    </w:p>
    <w:p w14:paraId="705E340E" w14:textId="77777777" w:rsidR="00A570D5" w:rsidRPr="00A570D5" w:rsidRDefault="00A570D5" w:rsidP="0046684E">
      <w:pPr>
        <w:ind w:left="1080" w:hanging="360"/>
      </w:pPr>
      <w:r w:rsidRPr="00EE2228">
        <w:t xml:space="preserve">  </w:t>
      </w:r>
    </w:p>
    <w:p w14:paraId="68FFF21F" w14:textId="77777777" w:rsidR="002F1258" w:rsidRDefault="002F1258" w:rsidP="002F1258">
      <w:pPr>
        <w:pStyle w:val="Heading2"/>
        <w:ind w:left="0"/>
        <w:rPr>
          <w:b/>
          <w:sz w:val="24"/>
        </w:rPr>
      </w:pPr>
      <w:r w:rsidRPr="00665E44">
        <w:rPr>
          <w:b/>
          <w:sz w:val="24"/>
        </w:rPr>
        <w:t xml:space="preserve">Internal Communication Reporting </w:t>
      </w:r>
      <w:r w:rsidR="00A94B8B">
        <w:rPr>
          <w:b/>
          <w:sz w:val="24"/>
        </w:rPr>
        <w:t>Regardless of Sponsor</w:t>
      </w:r>
    </w:p>
    <w:p w14:paraId="3DF884F9" w14:textId="77777777" w:rsidR="002F1258" w:rsidRDefault="002F1258" w:rsidP="00665E44"/>
    <w:p w14:paraId="02122C03" w14:textId="77777777" w:rsidR="002F1258" w:rsidRPr="00665E44" w:rsidRDefault="002F1258" w:rsidP="00665E44">
      <w:r>
        <w:t>The Director will ensure ongoing communication with the following contacts</w:t>
      </w:r>
      <w:r w:rsidR="00183EED">
        <w:t>,</w:t>
      </w:r>
      <w:r>
        <w:t xml:space="preserve"> as </w:t>
      </w:r>
      <w:r w:rsidR="00183EED">
        <w:t>determined by the</w:t>
      </w:r>
      <w:r>
        <w:t xml:space="preserve"> study </w:t>
      </w:r>
      <w:r w:rsidR="007B5B11">
        <w:t xml:space="preserve">type </w:t>
      </w:r>
      <w:r>
        <w:t>and the event</w:t>
      </w:r>
      <w:r w:rsidR="007B5B11">
        <w:t xml:space="preserve"> details</w:t>
      </w:r>
      <w:r>
        <w:t>:</w:t>
      </w:r>
    </w:p>
    <w:p w14:paraId="0E2F239E" w14:textId="77777777" w:rsidR="00C47F5F" w:rsidRPr="00EE2228" w:rsidRDefault="00C47F5F" w:rsidP="002F1258">
      <w:pPr>
        <w:pStyle w:val="Heading2"/>
        <w:ind w:left="0"/>
        <w:rPr>
          <w:sz w:val="24"/>
          <w:u w:val="none"/>
        </w:rPr>
      </w:pPr>
    </w:p>
    <w:p w14:paraId="4176248A" w14:textId="77777777" w:rsidR="00C47F5F" w:rsidRPr="00EE2228" w:rsidRDefault="00C47F5F" w:rsidP="00DB0ED7">
      <w:pPr>
        <w:pStyle w:val="Heading3"/>
        <w:numPr>
          <w:ilvl w:val="1"/>
          <w:numId w:val="39"/>
        </w:numPr>
        <w:rPr>
          <w:sz w:val="24"/>
          <w:u w:val="none"/>
        </w:rPr>
      </w:pPr>
      <w:r w:rsidRPr="00EE2228">
        <w:rPr>
          <w:sz w:val="24"/>
          <w:u w:val="none"/>
        </w:rPr>
        <w:t>The Institutional Official</w:t>
      </w:r>
    </w:p>
    <w:p w14:paraId="6C649F31" w14:textId="77777777" w:rsidR="006B4A4B" w:rsidRDefault="00C47F5F" w:rsidP="00DB0ED7">
      <w:pPr>
        <w:numPr>
          <w:ilvl w:val="1"/>
          <w:numId w:val="39"/>
        </w:numPr>
      </w:pPr>
      <w:r w:rsidRPr="00EE2228">
        <w:t>Legal Counsel</w:t>
      </w:r>
    </w:p>
    <w:p w14:paraId="6B3C0B91" w14:textId="77777777" w:rsidR="00C47F5F" w:rsidRPr="00EE2228" w:rsidRDefault="006B4A4B" w:rsidP="00DB0ED7">
      <w:pPr>
        <w:numPr>
          <w:ilvl w:val="1"/>
          <w:numId w:val="39"/>
        </w:numPr>
      </w:pPr>
      <w:r>
        <w:t>The Principal Investigator</w:t>
      </w:r>
    </w:p>
    <w:p w14:paraId="7994A1BF" w14:textId="77777777" w:rsidR="007B3214" w:rsidRDefault="002F1258" w:rsidP="005C6204">
      <w:pPr>
        <w:numPr>
          <w:ilvl w:val="1"/>
          <w:numId w:val="39"/>
        </w:numPr>
      </w:pPr>
      <w:r w:rsidRPr="00665E44">
        <w:t>Chairman or Supervisor of the Principal Investigator</w:t>
      </w:r>
    </w:p>
    <w:p w14:paraId="560E2821" w14:textId="77777777" w:rsidR="002F1258" w:rsidRPr="007B3214" w:rsidRDefault="002F1258" w:rsidP="005C6204">
      <w:pPr>
        <w:numPr>
          <w:ilvl w:val="1"/>
          <w:numId w:val="39"/>
        </w:numPr>
      </w:pPr>
      <w:r w:rsidRPr="007B3214">
        <w:t xml:space="preserve">The Privacy Officer, if the event involved unauthorized use, loss, or disclosure of </w:t>
      </w:r>
      <w:r w:rsidR="00265C10" w:rsidRPr="007B3214">
        <w:t>individually identifiable</w:t>
      </w:r>
      <w:r w:rsidRPr="007B3214">
        <w:t xml:space="preserve"> patient information from that covered entity</w:t>
      </w:r>
    </w:p>
    <w:p w14:paraId="78264AAF" w14:textId="77777777" w:rsidR="002F1258" w:rsidRDefault="002F1258" w:rsidP="00665E44">
      <w:pPr>
        <w:pStyle w:val="Heading3"/>
        <w:numPr>
          <w:ilvl w:val="1"/>
          <w:numId w:val="39"/>
        </w:numPr>
        <w:rPr>
          <w:sz w:val="24"/>
          <w:u w:val="none"/>
        </w:rPr>
      </w:pPr>
      <w:r w:rsidRPr="00EE2228">
        <w:rPr>
          <w:sz w:val="24"/>
          <w:u w:val="none"/>
        </w:rPr>
        <w:t xml:space="preserve">The Information Security </w:t>
      </w:r>
      <w:r w:rsidR="00265C10" w:rsidRPr="00EE2228">
        <w:rPr>
          <w:sz w:val="24"/>
          <w:u w:val="none"/>
        </w:rPr>
        <w:t>Officer</w:t>
      </w:r>
      <w:r w:rsidR="00265C10">
        <w:rPr>
          <w:sz w:val="24"/>
          <w:u w:val="none"/>
        </w:rPr>
        <w:t xml:space="preserve"> </w:t>
      </w:r>
      <w:proofErr w:type="gramStart"/>
      <w:r w:rsidR="00265C10">
        <w:rPr>
          <w:sz w:val="24"/>
          <w:u w:val="none"/>
        </w:rPr>
        <w:t>if</w:t>
      </w:r>
      <w:proofErr w:type="gramEnd"/>
      <w:r w:rsidRPr="00EE2228">
        <w:rPr>
          <w:sz w:val="24"/>
          <w:u w:val="none"/>
        </w:rPr>
        <w:t xml:space="preserve"> the event involved violations of in</w:t>
      </w:r>
      <w:r w:rsidR="00E86B27">
        <w:rPr>
          <w:sz w:val="24"/>
          <w:u w:val="none"/>
        </w:rPr>
        <w:t>formation security requirements</w:t>
      </w:r>
    </w:p>
    <w:p w14:paraId="700C0D76" w14:textId="77777777" w:rsidR="002F1258" w:rsidRPr="00665E44" w:rsidRDefault="002F1258" w:rsidP="00665E44">
      <w:pPr>
        <w:pStyle w:val="Heading3"/>
        <w:numPr>
          <w:ilvl w:val="1"/>
          <w:numId w:val="39"/>
        </w:numPr>
        <w:rPr>
          <w:sz w:val="24"/>
          <w:u w:val="none"/>
        </w:rPr>
      </w:pPr>
      <w:r w:rsidRPr="00665E44">
        <w:rPr>
          <w:sz w:val="24"/>
          <w:u w:val="none"/>
        </w:rPr>
        <w:t>Office of Risk Management</w:t>
      </w:r>
    </w:p>
    <w:p w14:paraId="196D6BAB" w14:textId="77777777" w:rsidR="002F1258" w:rsidRPr="00665E44" w:rsidRDefault="002F1258" w:rsidP="00665E44">
      <w:pPr>
        <w:pStyle w:val="Heading3"/>
        <w:numPr>
          <w:ilvl w:val="1"/>
          <w:numId w:val="39"/>
        </w:numPr>
        <w:rPr>
          <w:sz w:val="24"/>
          <w:u w:val="none"/>
        </w:rPr>
      </w:pPr>
      <w:r w:rsidRPr="00665E44">
        <w:rPr>
          <w:sz w:val="24"/>
          <w:u w:val="none"/>
        </w:rPr>
        <w:t>Sponsored Programs Administration</w:t>
      </w:r>
    </w:p>
    <w:p w14:paraId="15C84615" w14:textId="77777777" w:rsidR="002F1258" w:rsidRDefault="00183EED" w:rsidP="00665E44">
      <w:pPr>
        <w:pStyle w:val="Heading3"/>
        <w:numPr>
          <w:ilvl w:val="1"/>
          <w:numId w:val="39"/>
        </w:numPr>
        <w:rPr>
          <w:sz w:val="24"/>
          <w:u w:val="none"/>
        </w:rPr>
      </w:pPr>
      <w:r>
        <w:rPr>
          <w:sz w:val="24"/>
          <w:u w:val="none"/>
        </w:rPr>
        <w:t xml:space="preserve">Any </w:t>
      </w:r>
      <w:r w:rsidR="00DD6EBE">
        <w:rPr>
          <w:sz w:val="24"/>
          <w:u w:val="none"/>
        </w:rPr>
        <w:t xml:space="preserve">additional contacts </w:t>
      </w:r>
      <w:r w:rsidR="002F1258" w:rsidRPr="00EE2228">
        <w:rPr>
          <w:sz w:val="24"/>
          <w:u w:val="none"/>
        </w:rPr>
        <w:t>as deemed appropriate</w:t>
      </w:r>
    </w:p>
    <w:p w14:paraId="461B02E7" w14:textId="77777777" w:rsidR="0098134F" w:rsidRDefault="0098134F" w:rsidP="0098134F"/>
    <w:p w14:paraId="00BDD148" w14:textId="77777777" w:rsidR="0098134F" w:rsidRDefault="0098134F" w:rsidP="0098134F"/>
    <w:p w14:paraId="171E7431" w14:textId="77777777" w:rsidR="0098134F" w:rsidRPr="0098134F" w:rsidRDefault="0098134F" w:rsidP="0098134F"/>
    <w:p w14:paraId="3F3547A1" w14:textId="77777777" w:rsidR="002F1258" w:rsidRDefault="002F1258" w:rsidP="00665E44"/>
    <w:p w14:paraId="7A09C792" w14:textId="77777777" w:rsidR="002F1258" w:rsidRDefault="002F1258" w:rsidP="00665E44">
      <w:pPr>
        <w:rPr>
          <w:b/>
          <w:u w:val="single"/>
        </w:rPr>
      </w:pPr>
      <w:r w:rsidRPr="00665E44">
        <w:rPr>
          <w:b/>
          <w:u w:val="single"/>
        </w:rPr>
        <w:t xml:space="preserve">External </w:t>
      </w:r>
      <w:r>
        <w:rPr>
          <w:b/>
          <w:u w:val="single"/>
        </w:rPr>
        <w:t xml:space="preserve">Communication </w:t>
      </w:r>
      <w:r w:rsidRPr="00665E44">
        <w:rPr>
          <w:b/>
          <w:u w:val="single"/>
        </w:rPr>
        <w:t>Reporting</w:t>
      </w:r>
      <w:r w:rsidR="00B85EFF">
        <w:rPr>
          <w:b/>
          <w:u w:val="single"/>
        </w:rPr>
        <w:t xml:space="preserve"> for Federally Sponsored Studies</w:t>
      </w:r>
    </w:p>
    <w:p w14:paraId="643A354E" w14:textId="77777777" w:rsidR="002F1258" w:rsidRDefault="002F1258" w:rsidP="00665E44">
      <w:pPr>
        <w:rPr>
          <w:b/>
          <w:u w:val="single"/>
        </w:rPr>
      </w:pPr>
    </w:p>
    <w:p w14:paraId="281BE88C" w14:textId="77777777" w:rsidR="002F1258" w:rsidRPr="00665E44" w:rsidRDefault="002F1258" w:rsidP="00665E44">
      <w:r>
        <w:t>The Director will ensure appropriate communication with the following agencies</w:t>
      </w:r>
      <w:r w:rsidR="00183EED">
        <w:t>,</w:t>
      </w:r>
      <w:r w:rsidR="00C2369A">
        <w:t xml:space="preserve"> as appropriate</w:t>
      </w:r>
      <w:r>
        <w:t>:</w:t>
      </w:r>
    </w:p>
    <w:p w14:paraId="51B51C53" w14:textId="77777777" w:rsidR="002F1258" w:rsidRDefault="002F1258" w:rsidP="00665E44">
      <w:pPr>
        <w:pStyle w:val="Heading4"/>
        <w:rPr>
          <w:b w:val="0"/>
          <w:szCs w:val="24"/>
        </w:rPr>
      </w:pPr>
    </w:p>
    <w:p w14:paraId="2C0C7159" w14:textId="77777777" w:rsidR="00C47F5F" w:rsidRPr="00EE2228" w:rsidRDefault="00C47F5F" w:rsidP="00665E44">
      <w:pPr>
        <w:pStyle w:val="Heading4"/>
        <w:numPr>
          <w:ilvl w:val="0"/>
          <w:numId w:val="37"/>
        </w:numPr>
        <w:tabs>
          <w:tab w:val="clear" w:pos="2880"/>
          <w:tab w:val="num" w:pos="1440"/>
        </w:tabs>
        <w:ind w:left="1440"/>
        <w:rPr>
          <w:b w:val="0"/>
          <w:szCs w:val="24"/>
        </w:rPr>
      </w:pPr>
      <w:r w:rsidRPr="00EE2228">
        <w:rPr>
          <w:b w:val="0"/>
          <w:szCs w:val="24"/>
        </w:rPr>
        <w:t>OHRP, if the study is subject to DHHS regulations</w:t>
      </w:r>
      <w:r w:rsidR="008E0E60">
        <w:rPr>
          <w:b w:val="0"/>
          <w:szCs w:val="24"/>
        </w:rPr>
        <w:t>.</w:t>
      </w:r>
    </w:p>
    <w:p w14:paraId="74652AF6" w14:textId="77777777" w:rsidR="003830D6" w:rsidRDefault="003F1D74" w:rsidP="00DA58E6">
      <w:pPr>
        <w:pStyle w:val="Heading4"/>
        <w:numPr>
          <w:ilvl w:val="0"/>
          <w:numId w:val="37"/>
        </w:numPr>
        <w:tabs>
          <w:tab w:val="clear" w:pos="2880"/>
          <w:tab w:val="num" w:pos="1440"/>
        </w:tabs>
        <w:ind w:left="1440"/>
        <w:rPr>
          <w:b w:val="0"/>
          <w:szCs w:val="24"/>
        </w:rPr>
      </w:pPr>
      <w:r>
        <w:rPr>
          <w:b w:val="0"/>
          <w:szCs w:val="24"/>
        </w:rPr>
        <w:t xml:space="preserve">When following FDA </w:t>
      </w:r>
      <w:r w:rsidR="00E957CA">
        <w:rPr>
          <w:b w:val="0"/>
          <w:szCs w:val="24"/>
        </w:rPr>
        <w:t xml:space="preserve">clinical investigation </w:t>
      </w:r>
      <w:r>
        <w:rPr>
          <w:b w:val="0"/>
          <w:szCs w:val="24"/>
        </w:rPr>
        <w:t>requirements</w:t>
      </w:r>
      <w:r w:rsidR="00192DA7">
        <w:rPr>
          <w:b w:val="0"/>
          <w:szCs w:val="24"/>
        </w:rPr>
        <w:t xml:space="preserve">, </w:t>
      </w:r>
      <w:r w:rsidR="003830D6">
        <w:rPr>
          <w:b w:val="0"/>
          <w:szCs w:val="24"/>
        </w:rPr>
        <w:t>the IRB will report serious and/or continuing noncompliance, unanticipated problems, and/or suspensions or terminations, to the FDA when:</w:t>
      </w:r>
    </w:p>
    <w:p w14:paraId="682E1215" w14:textId="77777777" w:rsidR="003830D6" w:rsidRDefault="003830D6" w:rsidP="003830D6">
      <w:pPr>
        <w:numPr>
          <w:ilvl w:val="0"/>
          <w:numId w:val="44"/>
        </w:numPr>
        <w:ind w:left="1800"/>
      </w:pPr>
      <w:r>
        <w:t>The board determined a</w:t>
      </w:r>
      <w:r w:rsidR="008A6EFA">
        <w:t>n</w:t>
      </w:r>
      <w:r>
        <w:t xml:space="preserve"> FDA regulated item caused serious, unexpected subject harm</w:t>
      </w:r>
      <w:r w:rsidR="00337D32">
        <w:t>; and/or</w:t>
      </w:r>
    </w:p>
    <w:p w14:paraId="4A788D10" w14:textId="77777777" w:rsidR="003830D6" w:rsidRPr="00625931" w:rsidRDefault="003830D6" w:rsidP="00625931">
      <w:pPr>
        <w:numPr>
          <w:ilvl w:val="0"/>
          <w:numId w:val="44"/>
        </w:numPr>
        <w:ind w:left="1800"/>
      </w:pPr>
      <w:r>
        <w:t>The board determined the event could not be corrected and the outcome impacted the validity of the data to be submitted to the FDA for initial approval.</w:t>
      </w:r>
    </w:p>
    <w:p w14:paraId="0DC88C10" w14:textId="77777777" w:rsidR="00E135B1" w:rsidRPr="00625931" w:rsidRDefault="00E135B1" w:rsidP="00625931">
      <w:pPr>
        <w:numPr>
          <w:ilvl w:val="2"/>
          <w:numId w:val="37"/>
        </w:numPr>
        <w:ind w:left="2700"/>
      </w:pPr>
      <w:r w:rsidRPr="00625931">
        <w:t xml:space="preserve">Submissions will be made in compliance with this page: </w:t>
      </w:r>
      <w:hyperlink r:id="rId11" w:history="1">
        <w:r w:rsidRPr="00625931">
          <w:rPr>
            <w:rStyle w:val="Hyperlink"/>
            <w:color w:val="auto"/>
          </w:rPr>
          <w:t>https://www.fda.gov/science-re</w:t>
        </w:r>
        <w:r w:rsidRPr="00625931">
          <w:rPr>
            <w:rStyle w:val="Hyperlink"/>
            <w:color w:val="auto"/>
          </w:rPr>
          <w:t>s</w:t>
        </w:r>
        <w:r w:rsidRPr="00625931">
          <w:rPr>
            <w:rStyle w:val="Hyperlink"/>
            <w:color w:val="auto"/>
          </w:rPr>
          <w:t>earch/report-probl</w:t>
        </w:r>
        <w:r w:rsidRPr="00625931">
          <w:rPr>
            <w:rStyle w:val="Hyperlink"/>
            <w:color w:val="auto"/>
          </w:rPr>
          <w:t>e</w:t>
        </w:r>
        <w:r w:rsidRPr="00625931">
          <w:rPr>
            <w:rStyle w:val="Hyperlink"/>
            <w:color w:val="auto"/>
          </w:rPr>
          <w:t>ms-fda/mandatory-irb-reporting-fda-contacts</w:t>
        </w:r>
      </w:hyperlink>
      <w:r w:rsidRPr="00625931">
        <w:t xml:space="preserve"> </w:t>
      </w:r>
    </w:p>
    <w:p w14:paraId="61B1EED8" w14:textId="77777777" w:rsidR="006F12D2" w:rsidRPr="00625931" w:rsidRDefault="006F12D2" w:rsidP="001C2EB6">
      <w:pPr>
        <w:numPr>
          <w:ilvl w:val="2"/>
          <w:numId w:val="37"/>
        </w:numPr>
        <w:ind w:left="2700"/>
      </w:pPr>
      <w:r w:rsidRPr="00625931">
        <w:rPr>
          <w:shd w:val="clear" w:color="auto" w:fill="FFFFFF"/>
        </w:rPr>
        <w:t xml:space="preserve">When reporting </w:t>
      </w:r>
      <w:r w:rsidR="00015A6F" w:rsidRPr="00625931">
        <w:rPr>
          <w:shd w:val="clear" w:color="auto" w:fill="FFFFFF"/>
        </w:rPr>
        <w:t xml:space="preserve">is required by the IRB, </w:t>
      </w:r>
      <w:r w:rsidRPr="00625931">
        <w:rPr>
          <w:shd w:val="clear" w:color="auto" w:fill="FFFFFF"/>
        </w:rPr>
        <w:t>suspensions or terminations of IRB approval, the IRB will include the IND or IDE number, the full name of the research protocol, the name(s) of the clinical investigators, and the reason(s) for the suspension or termination. </w:t>
      </w:r>
    </w:p>
    <w:p w14:paraId="0224B4AE" w14:textId="77777777" w:rsidR="008E0E60" w:rsidRPr="00625931" w:rsidRDefault="008E0E60" w:rsidP="001C2EB6">
      <w:pPr>
        <w:numPr>
          <w:ilvl w:val="2"/>
          <w:numId w:val="37"/>
        </w:numPr>
        <w:ind w:left="2700"/>
      </w:pPr>
      <w:r w:rsidRPr="00625931">
        <w:rPr>
          <w:shd w:val="clear" w:color="auto" w:fill="FFFFFF"/>
        </w:rPr>
        <w:t>All other events not meeting criteria listed under (b)</w:t>
      </w:r>
      <w:r w:rsidR="00337D32" w:rsidRPr="00625931">
        <w:rPr>
          <w:shd w:val="clear" w:color="auto" w:fill="FFFFFF"/>
        </w:rPr>
        <w:t xml:space="preserve">(1) or (2) </w:t>
      </w:r>
      <w:r w:rsidRPr="00625931">
        <w:rPr>
          <w:shd w:val="clear" w:color="auto" w:fill="FFFFFF"/>
        </w:rPr>
        <w:t>should be reported to the FDA by the sponsor or sponsor-investigator.</w:t>
      </w:r>
    </w:p>
    <w:p w14:paraId="55343361" w14:textId="77777777" w:rsidR="00C47F5F" w:rsidRPr="00EE2228" w:rsidRDefault="00C47F5F" w:rsidP="00777743">
      <w:pPr>
        <w:pStyle w:val="Heading4"/>
        <w:numPr>
          <w:ilvl w:val="0"/>
          <w:numId w:val="37"/>
        </w:numPr>
        <w:tabs>
          <w:tab w:val="clear" w:pos="2880"/>
          <w:tab w:val="num" w:pos="1440"/>
        </w:tabs>
        <w:ind w:left="1440"/>
        <w:rPr>
          <w:b w:val="0"/>
          <w:iCs w:val="0"/>
          <w:szCs w:val="24"/>
        </w:rPr>
      </w:pPr>
      <w:r w:rsidRPr="00EE2228">
        <w:rPr>
          <w:b w:val="0"/>
          <w:iCs w:val="0"/>
          <w:szCs w:val="24"/>
        </w:rPr>
        <w:t>If the study is conducted or funded by a Federal Agency other than DHHS that is subject to “The Common Rule”, the report is sent to OHRP or the head of the agency as required by the agency</w:t>
      </w:r>
      <w:r w:rsidR="00DA58E6">
        <w:rPr>
          <w:b w:val="0"/>
          <w:iCs w:val="0"/>
          <w:szCs w:val="24"/>
        </w:rPr>
        <w:t>.</w:t>
      </w:r>
    </w:p>
    <w:p w14:paraId="4EA3E49C" w14:textId="77777777" w:rsidR="006B4A4B" w:rsidRDefault="00C47F5F" w:rsidP="001163FC">
      <w:pPr>
        <w:pStyle w:val="Heading4"/>
        <w:numPr>
          <w:ilvl w:val="1"/>
          <w:numId w:val="37"/>
        </w:numPr>
        <w:tabs>
          <w:tab w:val="clear" w:pos="3600"/>
          <w:tab w:val="num" w:pos="1890"/>
        </w:tabs>
        <w:ind w:left="1890"/>
        <w:rPr>
          <w:b w:val="0"/>
          <w:szCs w:val="24"/>
        </w:rPr>
      </w:pPr>
      <w:r w:rsidRPr="00EE2228">
        <w:rPr>
          <w:b w:val="0"/>
          <w:szCs w:val="24"/>
        </w:rPr>
        <w:t xml:space="preserve">Reporting to a </w:t>
      </w:r>
      <w:r w:rsidR="00A96A22">
        <w:rPr>
          <w:b w:val="0"/>
          <w:szCs w:val="24"/>
        </w:rPr>
        <w:t>federal</w:t>
      </w:r>
      <w:r w:rsidR="00A96A22" w:rsidRPr="00EE2228">
        <w:rPr>
          <w:b w:val="0"/>
          <w:szCs w:val="24"/>
        </w:rPr>
        <w:t xml:space="preserve"> </w:t>
      </w:r>
      <w:r w:rsidRPr="00EE2228">
        <w:rPr>
          <w:b w:val="0"/>
          <w:szCs w:val="24"/>
        </w:rPr>
        <w:t>agency is not required if the event occurred at a site that was not subject to the direct oversight of the</w:t>
      </w:r>
      <w:r w:rsidR="00183EED">
        <w:rPr>
          <w:b w:val="0"/>
          <w:szCs w:val="24"/>
        </w:rPr>
        <w:t xml:space="preserve"> MU IRB</w:t>
      </w:r>
      <w:r w:rsidRPr="00EE2228">
        <w:rPr>
          <w:b w:val="0"/>
          <w:szCs w:val="24"/>
        </w:rPr>
        <w:t>, and the agency has been notified of the event by the investigator, sponsor, another organization, or other mechanisms.</w:t>
      </w:r>
    </w:p>
    <w:p w14:paraId="00861363" w14:textId="77777777" w:rsidR="00DD416D" w:rsidRDefault="002F1258" w:rsidP="001163FC">
      <w:pPr>
        <w:numPr>
          <w:ilvl w:val="0"/>
          <w:numId w:val="37"/>
        </w:numPr>
        <w:tabs>
          <w:tab w:val="clear" w:pos="2880"/>
        </w:tabs>
        <w:ind w:left="1440"/>
      </w:pPr>
      <w:r w:rsidRPr="001163FC">
        <w:rPr>
          <w:bCs/>
        </w:rPr>
        <w:t xml:space="preserve">For DoD research: </w:t>
      </w:r>
      <w:r w:rsidR="00D219B8" w:rsidRPr="001163FC">
        <w:rPr>
          <w:bCs/>
        </w:rPr>
        <w:t xml:space="preserve">The IRB will report promptly </w:t>
      </w:r>
      <w:r w:rsidR="00DD416D" w:rsidRPr="001163FC">
        <w:rPr>
          <w:bCs/>
        </w:rPr>
        <w:t xml:space="preserve">(within 30 days) </w:t>
      </w:r>
      <w:r w:rsidR="00D219B8" w:rsidRPr="001163FC">
        <w:rPr>
          <w:bCs/>
        </w:rPr>
        <w:t>any</w:t>
      </w:r>
      <w:r w:rsidR="00D335C0" w:rsidRPr="001163FC">
        <w:rPr>
          <w:bCs/>
        </w:rPr>
        <w:t xml:space="preserve"> </w:t>
      </w:r>
      <w:r w:rsidR="00D219B8" w:rsidRPr="001163FC">
        <w:rPr>
          <w:bCs/>
        </w:rPr>
        <w:t xml:space="preserve">unanticipated problems, serious noncompliance, continuing noncompliance. </w:t>
      </w:r>
      <w:r w:rsidR="00D335C0" w:rsidRPr="001163FC">
        <w:rPr>
          <w:bCs/>
        </w:rPr>
        <w:t>suspensions, and/or terminations to the Component Office of Human Research Protections (COHRP).</w:t>
      </w:r>
      <w:r w:rsidR="00D219B8">
        <w:rPr>
          <w:b/>
        </w:rPr>
        <w:t xml:space="preserve"> </w:t>
      </w:r>
      <w:r w:rsidR="00DD416D">
        <w:t>Substantiated allegations related to classified HSR must be reported immediately.</w:t>
      </w:r>
    </w:p>
    <w:p w14:paraId="32A260DB" w14:textId="77777777" w:rsidR="002F1258" w:rsidRPr="00665E44" w:rsidRDefault="002F1258" w:rsidP="001163FC">
      <w:pPr>
        <w:pStyle w:val="Heading4"/>
        <w:numPr>
          <w:ilvl w:val="1"/>
          <w:numId w:val="37"/>
        </w:numPr>
        <w:tabs>
          <w:tab w:val="clear" w:pos="3600"/>
        </w:tabs>
        <w:ind w:left="2160"/>
        <w:rPr>
          <w:b w:val="0"/>
          <w:szCs w:val="24"/>
        </w:rPr>
      </w:pPr>
      <w:r w:rsidRPr="00665E44">
        <w:rPr>
          <w:b w:val="0"/>
        </w:rPr>
        <w:t xml:space="preserve">In addition to the </w:t>
      </w:r>
      <w:r w:rsidR="00D335C0">
        <w:rPr>
          <w:b w:val="0"/>
        </w:rPr>
        <w:t xml:space="preserve">IRB </w:t>
      </w:r>
      <w:r w:rsidRPr="00665E44">
        <w:rPr>
          <w:b w:val="0"/>
        </w:rPr>
        <w:t xml:space="preserve">reporting </w:t>
      </w:r>
      <w:r w:rsidR="00D335C0">
        <w:rPr>
          <w:b w:val="0"/>
        </w:rPr>
        <w:t xml:space="preserve">requirement, the </w:t>
      </w:r>
      <w:r w:rsidRPr="00665E44">
        <w:rPr>
          <w:b w:val="0"/>
        </w:rPr>
        <w:t xml:space="preserve">following must be promptly (no longer than within 30 days) reported to the </w:t>
      </w:r>
      <w:r w:rsidR="001D708C">
        <w:rPr>
          <w:b w:val="0"/>
        </w:rPr>
        <w:t>COHRP</w:t>
      </w:r>
      <w:r w:rsidR="00D335C0">
        <w:rPr>
          <w:b w:val="0"/>
        </w:rPr>
        <w:t xml:space="preserve"> </w:t>
      </w:r>
      <w:r w:rsidR="00E135B1">
        <w:rPr>
          <w:b w:val="0"/>
        </w:rPr>
        <w:t>by the sponsor and/or sponsor-investigator</w:t>
      </w:r>
      <w:r w:rsidR="00D21787">
        <w:rPr>
          <w:b w:val="0"/>
        </w:rPr>
        <w:t xml:space="preserve"> (DoD 3216.02 section 3.6)</w:t>
      </w:r>
      <w:r w:rsidRPr="00665E44">
        <w:rPr>
          <w:b w:val="0"/>
        </w:rPr>
        <w:t>:</w:t>
      </w:r>
    </w:p>
    <w:p w14:paraId="1A6A8BA0" w14:textId="77777777" w:rsidR="002F1258" w:rsidRDefault="002F1258" w:rsidP="001163FC">
      <w:pPr>
        <w:numPr>
          <w:ilvl w:val="3"/>
          <w:numId w:val="37"/>
        </w:numPr>
        <w:tabs>
          <w:tab w:val="clear" w:pos="5040"/>
          <w:tab w:val="num" w:pos="2520"/>
        </w:tabs>
        <w:ind w:left="2520"/>
      </w:pPr>
      <w:r w:rsidRPr="00EE2228">
        <w:t xml:space="preserve">When significant changes to the research protocol are approved by the IRB; the results of the IRB continuing review; change of reviewing IRB; and/or when the organization is notified by any federal department, agency or national organization that any part of an HRPP is under investigation for cause involving DoD supported research </w:t>
      </w:r>
    </w:p>
    <w:p w14:paraId="047B44D8" w14:textId="77777777" w:rsidR="00101212" w:rsidRDefault="00101212" w:rsidP="001163FC">
      <w:pPr>
        <w:numPr>
          <w:ilvl w:val="3"/>
          <w:numId w:val="37"/>
        </w:numPr>
        <w:tabs>
          <w:tab w:val="clear" w:pos="5040"/>
          <w:tab w:val="num" w:pos="2520"/>
        </w:tabs>
        <w:ind w:left="2520"/>
      </w:pPr>
      <w:r>
        <w:t xml:space="preserve">Reports of audits of DoD conducted or supported human participant research by another federal or state agency, official governing body of </w:t>
      </w:r>
      <w:r>
        <w:lastRenderedPageBreak/>
        <w:t xml:space="preserve">a Native American or Alaskan native tribe, other official entity, or foreign government. </w:t>
      </w:r>
    </w:p>
    <w:p w14:paraId="080CC7C9" w14:textId="77777777" w:rsidR="002F1258" w:rsidRDefault="002F1258" w:rsidP="00A94B8B">
      <w:pPr>
        <w:numPr>
          <w:ilvl w:val="2"/>
          <w:numId w:val="37"/>
        </w:numPr>
        <w:tabs>
          <w:tab w:val="num" w:pos="2160"/>
        </w:tabs>
        <w:ind w:left="2160"/>
      </w:pPr>
      <w:r>
        <w:t xml:space="preserve">DoD Information: </w:t>
      </w:r>
      <w:hyperlink r:id="rId12" w:history="1">
        <w:r w:rsidR="006118DA" w:rsidRPr="00344D50">
          <w:rPr>
            <w:rStyle w:val="Hyperlink"/>
          </w:rPr>
          <w:t>https://rt.cto.mil/ddre-rt/dd-rtl/hsd/hrp/</w:t>
        </w:r>
      </w:hyperlink>
      <w:r w:rsidR="006118DA">
        <w:t xml:space="preserve"> </w:t>
      </w:r>
    </w:p>
    <w:p w14:paraId="6D59136A" w14:textId="77777777" w:rsidR="002F1258" w:rsidRPr="00EE2228" w:rsidRDefault="00ED2CC3" w:rsidP="001163FC">
      <w:pPr>
        <w:numPr>
          <w:ilvl w:val="3"/>
          <w:numId w:val="37"/>
        </w:numPr>
        <w:tabs>
          <w:tab w:val="clear" w:pos="5040"/>
          <w:tab w:val="num" w:pos="2520"/>
        </w:tabs>
        <w:ind w:left="2520"/>
      </w:pPr>
      <w:r>
        <w:t>Additional PI Reporting may be required. The PI must ensure all reportable items will be reported according to each component’s requirements. For example, the Army:</w:t>
      </w:r>
      <w:hyperlink r:id="rId13" w:history="1">
        <w:r w:rsidR="002F1258" w:rsidRPr="003657DF">
          <w:rPr>
            <w:rStyle w:val="Hyperlink"/>
          </w:rPr>
          <w:t>http://mrmc.ame</w:t>
        </w:r>
        <w:r w:rsidR="002F1258" w:rsidRPr="003657DF">
          <w:rPr>
            <w:rStyle w:val="Hyperlink"/>
          </w:rPr>
          <w:t>d</w:t>
        </w:r>
        <w:r w:rsidR="002F1258" w:rsidRPr="003657DF">
          <w:rPr>
            <w:rStyle w:val="Hyperlink"/>
          </w:rPr>
          <w:t>d.army.mil/index.cfm?pageid=research_protections.contact_orp</w:t>
        </w:r>
      </w:hyperlink>
      <w:r w:rsidR="002F1258">
        <w:t xml:space="preserve"> </w:t>
      </w:r>
    </w:p>
    <w:p w14:paraId="0D4AC435" w14:textId="77777777" w:rsidR="002F1258" w:rsidRPr="00665E44" w:rsidRDefault="006B4A4B" w:rsidP="00665E44">
      <w:pPr>
        <w:pStyle w:val="Heading3"/>
        <w:numPr>
          <w:ilvl w:val="0"/>
          <w:numId w:val="37"/>
        </w:numPr>
        <w:tabs>
          <w:tab w:val="clear" w:pos="2880"/>
          <w:tab w:val="num" w:pos="1440"/>
        </w:tabs>
        <w:ind w:left="1440"/>
        <w:rPr>
          <w:sz w:val="24"/>
          <w:u w:val="none"/>
        </w:rPr>
      </w:pPr>
      <w:r w:rsidRPr="00665E44">
        <w:rPr>
          <w:sz w:val="24"/>
          <w:u w:val="none"/>
        </w:rPr>
        <w:t xml:space="preserve">For VA research, </w:t>
      </w:r>
      <w:r w:rsidR="002F1258" w:rsidRPr="00665E44">
        <w:rPr>
          <w:sz w:val="24"/>
          <w:u w:val="none"/>
        </w:rPr>
        <w:t>the Facility Director (The VA Facility Director is responsible for reporting to other VA authorities and external agencies as required by VA policy) for additional VA reporting requirements see SOP-Truman VA Hospital Human Subject</w:t>
      </w:r>
      <w:r w:rsidR="00A437E6">
        <w:rPr>
          <w:sz w:val="24"/>
          <w:u w:val="none"/>
        </w:rPr>
        <w:t>s</w:t>
      </w:r>
      <w:r w:rsidR="002F1258" w:rsidRPr="00665E44">
        <w:rPr>
          <w:sz w:val="24"/>
          <w:u w:val="none"/>
        </w:rPr>
        <w:t xml:space="preserve"> Research – Special Considerations.</w:t>
      </w:r>
    </w:p>
    <w:p w14:paraId="0855D656" w14:textId="77777777" w:rsidR="00C47F5F" w:rsidRPr="00EE2228" w:rsidRDefault="00C47F5F" w:rsidP="00665E44">
      <w:pPr>
        <w:pStyle w:val="Heading3"/>
        <w:rPr>
          <w:sz w:val="24"/>
          <w:u w:val="none"/>
        </w:rPr>
      </w:pPr>
    </w:p>
    <w:p w14:paraId="600C53BE" w14:textId="77777777" w:rsidR="002F1258" w:rsidRDefault="00C47F5F" w:rsidP="00665E44">
      <w:r w:rsidRPr="00EE2228">
        <w:t xml:space="preserve">The IRB </w:t>
      </w:r>
      <w:r w:rsidR="00F437B9" w:rsidRPr="00EE2228">
        <w:t>Director</w:t>
      </w:r>
      <w:r w:rsidRPr="00EE2228">
        <w:t xml:space="preserve"> will ensure that all steps of this policy will be completed within 30 days of the </w:t>
      </w:r>
      <w:proofErr w:type="gramStart"/>
      <w:r w:rsidRPr="00EE2228">
        <w:t>initiating</w:t>
      </w:r>
      <w:proofErr w:type="gramEnd"/>
      <w:r w:rsidRPr="00EE2228">
        <w:t xml:space="preserve"> action. For more serious actions, the IRB </w:t>
      </w:r>
      <w:r w:rsidR="005E299C" w:rsidRPr="00EE2228">
        <w:t xml:space="preserve">Director </w:t>
      </w:r>
      <w:r w:rsidRPr="00EE2228">
        <w:t>wi</w:t>
      </w:r>
      <w:r w:rsidR="009F25AE">
        <w:t>ll</w:t>
      </w:r>
      <w:r w:rsidRPr="00EE2228">
        <w:t xml:space="preserve"> expedite reporting</w:t>
      </w:r>
      <w:r w:rsidR="00176EB9" w:rsidRPr="00EE2228">
        <w:t>.</w:t>
      </w:r>
      <w:r w:rsidR="00777743">
        <w:t xml:space="preserve"> The MU IRB office maintains a report in eCompliance documenting events requiring federal reporting to help monitor reportable events.</w:t>
      </w:r>
    </w:p>
    <w:p w14:paraId="53F58A32" w14:textId="77777777" w:rsidR="002F1258" w:rsidRPr="00665E44" w:rsidRDefault="002F1258" w:rsidP="00665E44"/>
    <w:p w14:paraId="0DC388C4" w14:textId="77777777" w:rsidR="00183EED" w:rsidRDefault="00183EED" w:rsidP="00665E44">
      <w:pPr>
        <w:pStyle w:val="Heading2"/>
        <w:ind w:left="0"/>
        <w:rPr>
          <w:sz w:val="24"/>
          <w:u w:val="none"/>
        </w:rPr>
      </w:pPr>
      <w:r>
        <w:rPr>
          <w:sz w:val="24"/>
          <w:u w:val="none"/>
        </w:rPr>
        <w:t xml:space="preserve">The IRB Director will ensure a copy of the </w:t>
      </w:r>
      <w:r w:rsidR="00182EB9">
        <w:rPr>
          <w:sz w:val="24"/>
          <w:u w:val="none"/>
        </w:rPr>
        <w:t>information</w:t>
      </w:r>
      <w:r w:rsidR="009F25AE">
        <w:rPr>
          <w:sz w:val="24"/>
          <w:u w:val="none"/>
        </w:rPr>
        <w:t xml:space="preserve"> submitted to the federal agency</w:t>
      </w:r>
      <w:r>
        <w:rPr>
          <w:sz w:val="24"/>
          <w:u w:val="none"/>
        </w:rPr>
        <w:t xml:space="preserve"> is provided to the PI. The PI will share the </w:t>
      </w:r>
      <w:r w:rsidR="00182EB9">
        <w:rPr>
          <w:sz w:val="24"/>
          <w:u w:val="none"/>
        </w:rPr>
        <w:t xml:space="preserve">information </w:t>
      </w:r>
      <w:r>
        <w:rPr>
          <w:sz w:val="24"/>
          <w:u w:val="none"/>
        </w:rPr>
        <w:t xml:space="preserve">with their sponsor </w:t>
      </w:r>
      <w:proofErr w:type="gramStart"/>
      <w:r>
        <w:rPr>
          <w:sz w:val="24"/>
          <w:u w:val="none"/>
        </w:rPr>
        <w:t>per</w:t>
      </w:r>
      <w:proofErr w:type="gramEnd"/>
      <w:r>
        <w:rPr>
          <w:sz w:val="24"/>
          <w:u w:val="none"/>
        </w:rPr>
        <w:t xml:space="preserve"> their sponsor’s reporting requirements.</w:t>
      </w:r>
    </w:p>
    <w:p w14:paraId="2162908F" w14:textId="77777777" w:rsidR="00183EED" w:rsidRDefault="00183EED" w:rsidP="00665E44">
      <w:pPr>
        <w:pStyle w:val="Heading2"/>
        <w:ind w:left="0"/>
        <w:rPr>
          <w:sz w:val="24"/>
          <w:u w:val="none"/>
        </w:rPr>
      </w:pPr>
    </w:p>
    <w:p w14:paraId="5D50911E" w14:textId="77777777" w:rsidR="00756457" w:rsidRPr="00756457" w:rsidRDefault="00756457" w:rsidP="0046684E">
      <w:r>
        <w:t xml:space="preserve">A copy of the </w:t>
      </w:r>
      <w:r w:rsidR="00182EB9">
        <w:t>information</w:t>
      </w:r>
      <w:r>
        <w:t xml:space="preserve"> will be placed within the IRB project attached files in eCompliance.</w:t>
      </w:r>
    </w:p>
    <w:p w14:paraId="76DC1D90" w14:textId="77777777" w:rsidR="00532C82" w:rsidRDefault="00532C82" w:rsidP="0010408E">
      <w:pPr>
        <w:pStyle w:val="BodyTextIndent"/>
        <w:ind w:left="0"/>
        <w:rPr>
          <w:b/>
          <w:sz w:val="24"/>
          <w:u w:val="single"/>
        </w:rPr>
      </w:pPr>
    </w:p>
    <w:p w14:paraId="75670C34" w14:textId="77777777" w:rsidR="00D96E4F" w:rsidRDefault="00D96E4F" w:rsidP="0010408E">
      <w:pPr>
        <w:pStyle w:val="BodyTextIndent"/>
        <w:ind w:left="0"/>
        <w:rPr>
          <w:b/>
          <w:sz w:val="24"/>
          <w:u w:val="single"/>
        </w:rPr>
      </w:pPr>
      <w:r>
        <w:rPr>
          <w:b/>
          <w:sz w:val="24"/>
          <w:u w:val="single"/>
        </w:rPr>
        <w:t>AAHRPP Reporting</w:t>
      </w:r>
    </w:p>
    <w:p w14:paraId="0D4C2081" w14:textId="77777777" w:rsidR="00D96E4F" w:rsidRDefault="00D96E4F" w:rsidP="0010408E">
      <w:pPr>
        <w:pStyle w:val="BodyTextIndent"/>
        <w:ind w:left="0"/>
        <w:rPr>
          <w:b/>
          <w:sz w:val="24"/>
          <w:u w:val="single"/>
        </w:rPr>
      </w:pPr>
    </w:p>
    <w:p w14:paraId="3C87A0D9" w14:textId="77777777" w:rsidR="00D96E4F" w:rsidRDefault="00D96E4F" w:rsidP="0010408E">
      <w:pPr>
        <w:pStyle w:val="BodyTextIndent"/>
        <w:ind w:left="0"/>
        <w:rPr>
          <w:sz w:val="24"/>
        </w:rPr>
      </w:pPr>
      <w:r>
        <w:rPr>
          <w:sz w:val="24"/>
        </w:rPr>
        <w:t>The MU IRB must report as soon as possible but generally within 48 hours after the organization or any researcher (if the researcher is notified rather than the organization) becomes aware of:</w:t>
      </w:r>
    </w:p>
    <w:p w14:paraId="3A327036" w14:textId="77777777" w:rsidR="00D96E4F" w:rsidRDefault="00D96E4F" w:rsidP="0010408E">
      <w:pPr>
        <w:pStyle w:val="BodyTextIndent"/>
        <w:ind w:left="0"/>
        <w:rPr>
          <w:sz w:val="24"/>
        </w:rPr>
      </w:pPr>
    </w:p>
    <w:p w14:paraId="3C07971E" w14:textId="77777777" w:rsidR="00D96E4F" w:rsidRDefault="00D96E4F" w:rsidP="00676F59">
      <w:pPr>
        <w:pStyle w:val="BodyTextIndent"/>
        <w:numPr>
          <w:ilvl w:val="0"/>
          <w:numId w:val="42"/>
        </w:numPr>
        <w:rPr>
          <w:sz w:val="24"/>
        </w:rPr>
      </w:pPr>
      <w:r>
        <w:rPr>
          <w:sz w:val="24"/>
        </w:rPr>
        <w:t>Any negative actions by a government oversight office, including but not limited to, OHRP Determination Letters, FDA Warning Letters, FDA 483 Inspection Reports with an official action indicated, FDA Restrictions placed on IRBs or Investigators, and corresponding compliance actions taken under non-US authorities related to human research protections.</w:t>
      </w:r>
    </w:p>
    <w:p w14:paraId="0A3D2907" w14:textId="77777777" w:rsidR="00D96E4F" w:rsidRDefault="00D96E4F" w:rsidP="00676F59">
      <w:pPr>
        <w:pStyle w:val="BodyTextIndent"/>
        <w:numPr>
          <w:ilvl w:val="0"/>
          <w:numId w:val="42"/>
        </w:numPr>
        <w:rPr>
          <w:sz w:val="24"/>
        </w:rPr>
      </w:pPr>
      <w:r>
        <w:rPr>
          <w:sz w:val="24"/>
        </w:rPr>
        <w:t>Any litigation, arbitration, or settlements initiated related to human research protections.</w:t>
      </w:r>
    </w:p>
    <w:p w14:paraId="675B9DD3" w14:textId="77777777" w:rsidR="00D96E4F" w:rsidRPr="00676F59" w:rsidRDefault="00D96E4F" w:rsidP="00676F59">
      <w:pPr>
        <w:pStyle w:val="BodyTextIndent"/>
        <w:numPr>
          <w:ilvl w:val="0"/>
          <w:numId w:val="42"/>
        </w:numPr>
        <w:rPr>
          <w:sz w:val="24"/>
        </w:rPr>
      </w:pPr>
      <w:r>
        <w:rPr>
          <w:sz w:val="24"/>
        </w:rPr>
        <w:t>Any press coverage (including but not limited to radio, TV, newspaper, online publications) of a negative nature regarding the Organization’s HRPP.</w:t>
      </w:r>
    </w:p>
    <w:p w14:paraId="40C28EE7" w14:textId="77777777" w:rsidR="00D96E4F" w:rsidRDefault="00D96E4F" w:rsidP="0010408E">
      <w:pPr>
        <w:pStyle w:val="BodyTextIndent"/>
        <w:ind w:left="0"/>
        <w:rPr>
          <w:b/>
          <w:sz w:val="24"/>
          <w:u w:val="single"/>
        </w:rPr>
      </w:pPr>
    </w:p>
    <w:p w14:paraId="4D1D9F34" w14:textId="77777777" w:rsidR="007B3214" w:rsidRDefault="007B3214" w:rsidP="007B3214">
      <w:pPr>
        <w:pStyle w:val="BodyTextIndent"/>
        <w:ind w:left="0"/>
        <w:rPr>
          <w:b/>
          <w:bCs/>
          <w:sz w:val="24"/>
        </w:rPr>
      </w:pPr>
      <w:r w:rsidRPr="00B07732">
        <w:rPr>
          <w:b/>
          <w:bCs/>
          <w:sz w:val="24"/>
        </w:rPr>
        <w:t>Effective and Revision Dates:</w:t>
      </w:r>
    </w:p>
    <w:p w14:paraId="19B276DA" w14:textId="5471298D" w:rsidR="0098134F" w:rsidRPr="0098134F" w:rsidRDefault="0098134F" w:rsidP="007B3214">
      <w:pPr>
        <w:pStyle w:val="BodyTextIndent"/>
        <w:ind w:left="0"/>
        <w:rPr>
          <w:sz w:val="24"/>
        </w:rPr>
      </w:pPr>
      <w:r>
        <w:rPr>
          <w:sz w:val="24"/>
        </w:rPr>
        <w:t>January 21, 2019; January 21, 2020; March 1, 2020; June 10, 2022; November 7, 2022; January 14, 2025</w:t>
      </w:r>
    </w:p>
    <w:p w14:paraId="4485476E" w14:textId="77777777" w:rsidR="007B3214" w:rsidRDefault="007B3214" w:rsidP="007B3214">
      <w:pPr>
        <w:pStyle w:val="BodyTextIndent"/>
        <w:rPr>
          <w:sz w:val="24"/>
        </w:rPr>
      </w:pPr>
    </w:p>
    <w:p w14:paraId="48121E71" w14:textId="77777777" w:rsidR="007B3214" w:rsidRDefault="007B3214" w:rsidP="007B3214">
      <w:r w:rsidRPr="00B07732">
        <w:rPr>
          <w:b/>
          <w:bCs/>
        </w:rPr>
        <w:t>Approved By:</w:t>
      </w:r>
      <w:r>
        <w:rPr>
          <w:b/>
          <w:bCs/>
        </w:rPr>
        <w:t xml:space="preserve"> </w:t>
      </w:r>
      <w:r>
        <w:t>Michele Kennett, JD, MSN, LLM, PhD, Associate Vice Chancellor for Research and Institutional Official</w:t>
      </w:r>
    </w:p>
    <w:p w14:paraId="6FD62258" w14:textId="77777777" w:rsidR="0098134F" w:rsidRDefault="0098134F" w:rsidP="007B3214"/>
    <w:p w14:paraId="7A269E2D" w14:textId="77777777" w:rsidR="00532C82" w:rsidRDefault="00532C82" w:rsidP="0010408E">
      <w:pPr>
        <w:pStyle w:val="BodyTextIndent"/>
        <w:ind w:left="0"/>
        <w:rPr>
          <w:b/>
          <w:sz w:val="24"/>
          <w:u w:val="single"/>
        </w:rPr>
      </w:pPr>
    </w:p>
    <w:p w14:paraId="368F2F57" w14:textId="77777777" w:rsidR="0010408E" w:rsidRPr="00EE2228" w:rsidRDefault="00DB0ED7" w:rsidP="0010408E">
      <w:pPr>
        <w:pStyle w:val="BodyTextIndent"/>
        <w:ind w:left="0"/>
        <w:rPr>
          <w:b/>
          <w:sz w:val="24"/>
          <w:u w:val="single"/>
        </w:rPr>
      </w:pPr>
      <w:r>
        <w:rPr>
          <w:b/>
          <w:sz w:val="24"/>
          <w:u w:val="single"/>
        </w:rPr>
        <w:lastRenderedPageBreak/>
        <w:t>R</w:t>
      </w:r>
      <w:r w:rsidR="0010408E" w:rsidRPr="00EE2228">
        <w:rPr>
          <w:b/>
          <w:sz w:val="24"/>
          <w:u w:val="single"/>
        </w:rPr>
        <w:t>eferences:</w:t>
      </w:r>
    </w:p>
    <w:p w14:paraId="2E17F459" w14:textId="77777777" w:rsidR="0010408E" w:rsidRPr="00EE2228" w:rsidRDefault="0010408E" w:rsidP="0010408E">
      <w:pPr>
        <w:pStyle w:val="BodyTextIndent"/>
        <w:ind w:left="0"/>
        <w:rPr>
          <w:sz w:val="24"/>
        </w:rPr>
      </w:pPr>
      <w:r w:rsidRPr="00EE2228">
        <w:rPr>
          <w:sz w:val="24"/>
        </w:rPr>
        <w:t xml:space="preserve">Policy Revision Dates Prior to January 21, 2019: </w:t>
      </w:r>
    </w:p>
    <w:p w14:paraId="6805C8B4" w14:textId="77777777" w:rsidR="0010408E" w:rsidRPr="00EE2228" w:rsidRDefault="00D0285E" w:rsidP="0010408E">
      <w:pPr>
        <w:pStyle w:val="BodyTextIndent"/>
        <w:ind w:left="0"/>
        <w:rPr>
          <w:sz w:val="24"/>
        </w:rPr>
      </w:pPr>
      <w:r w:rsidRPr="00EE2228">
        <w:rPr>
          <w:sz w:val="24"/>
        </w:rPr>
        <w:t>December 1, 2006; June 10, 2010;</w:t>
      </w:r>
      <w:r w:rsidR="0010408E" w:rsidRPr="00EE2228">
        <w:rPr>
          <w:sz w:val="24"/>
        </w:rPr>
        <w:t xml:space="preserve"> July 1, 20</w:t>
      </w:r>
      <w:r w:rsidRPr="00EE2228">
        <w:rPr>
          <w:sz w:val="24"/>
        </w:rPr>
        <w:t xml:space="preserve">11; March 1, 2015; </w:t>
      </w:r>
      <w:r w:rsidR="0010408E" w:rsidRPr="00EE2228">
        <w:rPr>
          <w:sz w:val="24"/>
        </w:rPr>
        <w:t>July 1, 2015; June 8, 2017</w:t>
      </w:r>
    </w:p>
    <w:p w14:paraId="40F1A171" w14:textId="77777777" w:rsidR="00C47F5F" w:rsidRPr="00EE2228" w:rsidRDefault="00C47F5F" w:rsidP="0010408E">
      <w:pPr>
        <w:tabs>
          <w:tab w:val="left" w:pos="1260"/>
        </w:tabs>
      </w:pPr>
    </w:p>
    <w:sectPr w:rsidR="00C47F5F" w:rsidRPr="00EE2228" w:rsidSect="007E49A7">
      <w:headerReference w:type="default" r:id="rId14"/>
      <w:pgSz w:w="12240" w:h="15840" w:code="1"/>
      <w:pgMar w:top="1440" w:right="1440" w:bottom="1440" w:left="1440" w:header="576"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7F269" w14:textId="77777777" w:rsidR="00AC71FB" w:rsidRDefault="00AC71FB">
      <w:r>
        <w:separator/>
      </w:r>
    </w:p>
  </w:endnote>
  <w:endnote w:type="continuationSeparator" w:id="0">
    <w:p w14:paraId="48983CEE" w14:textId="77777777" w:rsidR="00AC71FB" w:rsidRDefault="00AC7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5BC0" w14:textId="77777777" w:rsidR="00AC71FB" w:rsidRDefault="00AC71FB">
      <w:r>
        <w:separator/>
      </w:r>
    </w:p>
  </w:footnote>
  <w:footnote w:type="continuationSeparator" w:id="0">
    <w:p w14:paraId="6D9997DC" w14:textId="77777777" w:rsidR="00AC71FB" w:rsidRDefault="00AC71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775E5" w14:textId="77777777" w:rsidR="007749C2" w:rsidRDefault="007749C2">
    <w:pPr>
      <w:pStyle w:val="Heading1"/>
      <w:rPr>
        <w:b w:val="0"/>
        <w:bCs w:val="0"/>
      </w:rPr>
    </w:pPr>
  </w:p>
  <w:p w14:paraId="44827615" w14:textId="77777777" w:rsidR="005D6391" w:rsidRDefault="0010408E" w:rsidP="007749C2">
    <w:pPr>
      <w:pStyle w:val="Heading1"/>
    </w:pPr>
    <w:r>
      <w:t xml:space="preserve">SOP - </w:t>
    </w:r>
    <w:r w:rsidR="007749C2">
      <w:t>Reporting Requirements</w:t>
    </w:r>
  </w:p>
  <w:p w14:paraId="5BF8DDB1" w14:textId="77777777" w:rsidR="005D6391" w:rsidRDefault="005D6391">
    <w:pPr>
      <w:pStyle w:val="Header"/>
      <w:jc w:val="center"/>
      <w:rPr>
        <w:b/>
        <w:bCs/>
        <w:sz w:val="22"/>
      </w:rPr>
    </w:pPr>
    <w:r>
      <w:rPr>
        <w:b/>
        <w:bCs/>
        <w:sz w:val="22"/>
      </w:rPr>
      <w:t xml:space="preserve">Page </w:t>
    </w:r>
    <w:r w:rsidR="00176EB9">
      <w:rPr>
        <w:b/>
        <w:bCs/>
        <w:sz w:val="22"/>
      </w:rPr>
      <w:fldChar w:fldCharType="begin"/>
    </w:r>
    <w:r>
      <w:rPr>
        <w:b/>
        <w:bCs/>
        <w:sz w:val="22"/>
      </w:rPr>
      <w:instrText xml:space="preserve"> PAGE </w:instrText>
    </w:r>
    <w:r w:rsidR="00176EB9">
      <w:rPr>
        <w:b/>
        <w:bCs/>
        <w:sz w:val="22"/>
      </w:rPr>
      <w:fldChar w:fldCharType="separate"/>
    </w:r>
    <w:r w:rsidR="00676F59">
      <w:rPr>
        <w:b/>
        <w:bCs/>
        <w:noProof/>
        <w:sz w:val="22"/>
      </w:rPr>
      <w:t>4</w:t>
    </w:r>
    <w:r w:rsidR="00176EB9">
      <w:rPr>
        <w:b/>
        <w:bCs/>
        <w:sz w:val="22"/>
      </w:rPr>
      <w:fldChar w:fldCharType="end"/>
    </w:r>
    <w:r>
      <w:rPr>
        <w:b/>
        <w:bCs/>
        <w:sz w:val="22"/>
      </w:rPr>
      <w:t xml:space="preserve"> of </w:t>
    </w:r>
    <w:r w:rsidR="00176EB9">
      <w:rPr>
        <w:b/>
        <w:bCs/>
        <w:sz w:val="22"/>
      </w:rPr>
      <w:fldChar w:fldCharType="begin"/>
    </w:r>
    <w:r>
      <w:rPr>
        <w:b/>
        <w:bCs/>
        <w:sz w:val="22"/>
      </w:rPr>
      <w:instrText xml:space="preserve"> NUMPAGES </w:instrText>
    </w:r>
    <w:r w:rsidR="00176EB9">
      <w:rPr>
        <w:b/>
        <w:bCs/>
        <w:sz w:val="22"/>
      </w:rPr>
      <w:fldChar w:fldCharType="separate"/>
    </w:r>
    <w:r w:rsidR="00676F59">
      <w:rPr>
        <w:b/>
        <w:bCs/>
        <w:noProof/>
        <w:sz w:val="22"/>
      </w:rPr>
      <w:t>4</w:t>
    </w:r>
    <w:r w:rsidR="00176EB9">
      <w:rPr>
        <w:b/>
        <w:bCs/>
        <w:sz w:val="22"/>
      </w:rPr>
      <w:fldChar w:fldCharType="end"/>
    </w:r>
  </w:p>
  <w:p w14:paraId="755DB5E0" w14:textId="77777777" w:rsidR="005D6391" w:rsidRDefault="005D6391">
    <w:pPr>
      <w:pStyle w:val="Header"/>
      <w:jc w:val="center"/>
      <w:rPr>
        <w:b/>
        <w:bCs/>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881AF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5C4578"/>
    <w:multiLevelType w:val="hybridMultilevel"/>
    <w:tmpl w:val="963AC08E"/>
    <w:lvl w:ilvl="0" w:tplc="78BA0928">
      <w:start w:val="1"/>
      <w:numFmt w:val="bullet"/>
      <w:lvlText w:val=""/>
      <w:lvlJc w:val="left"/>
      <w:pPr>
        <w:tabs>
          <w:tab w:val="num" w:pos="720"/>
        </w:tabs>
        <w:ind w:left="720" w:hanging="360"/>
      </w:pPr>
      <w:rPr>
        <w:rFonts w:ascii="Symbol" w:hAnsi="Symbol" w:hint="default"/>
        <w:sz w:val="20"/>
      </w:rPr>
    </w:lvl>
    <w:lvl w:ilvl="1" w:tplc="899A8014" w:tentative="1">
      <w:start w:val="1"/>
      <w:numFmt w:val="bullet"/>
      <w:lvlText w:val="o"/>
      <w:lvlJc w:val="left"/>
      <w:pPr>
        <w:tabs>
          <w:tab w:val="num" w:pos="1440"/>
        </w:tabs>
        <w:ind w:left="1440" w:hanging="360"/>
      </w:pPr>
      <w:rPr>
        <w:rFonts w:ascii="Courier New" w:hAnsi="Courier New" w:hint="default"/>
        <w:sz w:val="20"/>
      </w:rPr>
    </w:lvl>
    <w:lvl w:ilvl="2" w:tplc="F94EE264" w:tentative="1">
      <w:start w:val="1"/>
      <w:numFmt w:val="bullet"/>
      <w:lvlText w:val=""/>
      <w:lvlJc w:val="left"/>
      <w:pPr>
        <w:tabs>
          <w:tab w:val="num" w:pos="2160"/>
        </w:tabs>
        <w:ind w:left="2160" w:hanging="360"/>
      </w:pPr>
      <w:rPr>
        <w:rFonts w:ascii="Wingdings" w:hAnsi="Wingdings" w:hint="default"/>
        <w:sz w:val="20"/>
      </w:rPr>
    </w:lvl>
    <w:lvl w:ilvl="3" w:tplc="D82CCC76" w:tentative="1">
      <w:start w:val="1"/>
      <w:numFmt w:val="bullet"/>
      <w:lvlText w:val=""/>
      <w:lvlJc w:val="left"/>
      <w:pPr>
        <w:tabs>
          <w:tab w:val="num" w:pos="2880"/>
        </w:tabs>
        <w:ind w:left="2880" w:hanging="360"/>
      </w:pPr>
      <w:rPr>
        <w:rFonts w:ascii="Wingdings" w:hAnsi="Wingdings" w:hint="default"/>
        <w:sz w:val="20"/>
      </w:rPr>
    </w:lvl>
    <w:lvl w:ilvl="4" w:tplc="844E2A28" w:tentative="1">
      <w:start w:val="1"/>
      <w:numFmt w:val="bullet"/>
      <w:lvlText w:val=""/>
      <w:lvlJc w:val="left"/>
      <w:pPr>
        <w:tabs>
          <w:tab w:val="num" w:pos="3600"/>
        </w:tabs>
        <w:ind w:left="3600" w:hanging="360"/>
      </w:pPr>
      <w:rPr>
        <w:rFonts w:ascii="Wingdings" w:hAnsi="Wingdings" w:hint="default"/>
        <w:sz w:val="20"/>
      </w:rPr>
    </w:lvl>
    <w:lvl w:ilvl="5" w:tplc="CBF4E692" w:tentative="1">
      <w:start w:val="1"/>
      <w:numFmt w:val="bullet"/>
      <w:lvlText w:val=""/>
      <w:lvlJc w:val="left"/>
      <w:pPr>
        <w:tabs>
          <w:tab w:val="num" w:pos="4320"/>
        </w:tabs>
        <w:ind w:left="4320" w:hanging="360"/>
      </w:pPr>
      <w:rPr>
        <w:rFonts w:ascii="Wingdings" w:hAnsi="Wingdings" w:hint="default"/>
        <w:sz w:val="20"/>
      </w:rPr>
    </w:lvl>
    <w:lvl w:ilvl="6" w:tplc="1F1A725C" w:tentative="1">
      <w:start w:val="1"/>
      <w:numFmt w:val="bullet"/>
      <w:lvlText w:val=""/>
      <w:lvlJc w:val="left"/>
      <w:pPr>
        <w:tabs>
          <w:tab w:val="num" w:pos="5040"/>
        </w:tabs>
        <w:ind w:left="5040" w:hanging="360"/>
      </w:pPr>
      <w:rPr>
        <w:rFonts w:ascii="Wingdings" w:hAnsi="Wingdings" w:hint="default"/>
        <w:sz w:val="20"/>
      </w:rPr>
    </w:lvl>
    <w:lvl w:ilvl="7" w:tplc="C2166EE4" w:tentative="1">
      <w:start w:val="1"/>
      <w:numFmt w:val="bullet"/>
      <w:lvlText w:val=""/>
      <w:lvlJc w:val="left"/>
      <w:pPr>
        <w:tabs>
          <w:tab w:val="num" w:pos="5760"/>
        </w:tabs>
        <w:ind w:left="5760" w:hanging="360"/>
      </w:pPr>
      <w:rPr>
        <w:rFonts w:ascii="Wingdings" w:hAnsi="Wingdings" w:hint="default"/>
        <w:sz w:val="20"/>
      </w:rPr>
    </w:lvl>
    <w:lvl w:ilvl="8" w:tplc="9230D1C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3226D"/>
    <w:multiLevelType w:val="hybridMultilevel"/>
    <w:tmpl w:val="9E8AB61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5C37EB"/>
    <w:multiLevelType w:val="hybridMultilevel"/>
    <w:tmpl w:val="EF4CFA9A"/>
    <w:lvl w:ilvl="0" w:tplc="0409001B">
      <w:start w:val="1"/>
      <w:numFmt w:val="lowerRoman"/>
      <w:lvlText w:val="%1."/>
      <w:lvlJc w:val="right"/>
      <w:pPr>
        <w:tabs>
          <w:tab w:val="num" w:pos="3060"/>
        </w:tabs>
        <w:ind w:left="3060" w:hanging="360"/>
      </w:pPr>
    </w:lvl>
    <w:lvl w:ilvl="1" w:tplc="04090019" w:tentative="1">
      <w:start w:val="1"/>
      <w:numFmt w:val="lowerLetter"/>
      <w:lvlText w:val="%2."/>
      <w:lvlJc w:val="left"/>
      <w:pPr>
        <w:tabs>
          <w:tab w:val="num" w:pos="3780"/>
        </w:tabs>
        <w:ind w:left="3780" w:hanging="360"/>
      </w:pPr>
    </w:lvl>
    <w:lvl w:ilvl="2" w:tplc="0409001B" w:tentative="1">
      <w:start w:val="1"/>
      <w:numFmt w:val="lowerRoman"/>
      <w:lvlText w:val="%3."/>
      <w:lvlJc w:val="right"/>
      <w:pPr>
        <w:tabs>
          <w:tab w:val="num" w:pos="4500"/>
        </w:tabs>
        <w:ind w:left="4500" w:hanging="180"/>
      </w:pPr>
    </w:lvl>
    <w:lvl w:ilvl="3" w:tplc="0409000F" w:tentative="1">
      <w:start w:val="1"/>
      <w:numFmt w:val="decimal"/>
      <w:lvlText w:val="%4."/>
      <w:lvlJc w:val="left"/>
      <w:pPr>
        <w:tabs>
          <w:tab w:val="num" w:pos="5220"/>
        </w:tabs>
        <w:ind w:left="5220" w:hanging="360"/>
      </w:pPr>
    </w:lvl>
    <w:lvl w:ilvl="4" w:tplc="04090019" w:tentative="1">
      <w:start w:val="1"/>
      <w:numFmt w:val="lowerLetter"/>
      <w:lvlText w:val="%5."/>
      <w:lvlJc w:val="left"/>
      <w:pPr>
        <w:tabs>
          <w:tab w:val="num" w:pos="5940"/>
        </w:tabs>
        <w:ind w:left="5940" w:hanging="360"/>
      </w:pPr>
    </w:lvl>
    <w:lvl w:ilvl="5" w:tplc="0409001B" w:tentative="1">
      <w:start w:val="1"/>
      <w:numFmt w:val="lowerRoman"/>
      <w:lvlText w:val="%6."/>
      <w:lvlJc w:val="right"/>
      <w:pPr>
        <w:tabs>
          <w:tab w:val="num" w:pos="6660"/>
        </w:tabs>
        <w:ind w:left="6660" w:hanging="180"/>
      </w:pPr>
    </w:lvl>
    <w:lvl w:ilvl="6" w:tplc="0409000F" w:tentative="1">
      <w:start w:val="1"/>
      <w:numFmt w:val="decimal"/>
      <w:lvlText w:val="%7."/>
      <w:lvlJc w:val="left"/>
      <w:pPr>
        <w:tabs>
          <w:tab w:val="num" w:pos="7380"/>
        </w:tabs>
        <w:ind w:left="7380" w:hanging="360"/>
      </w:pPr>
    </w:lvl>
    <w:lvl w:ilvl="7" w:tplc="04090019" w:tentative="1">
      <w:start w:val="1"/>
      <w:numFmt w:val="lowerLetter"/>
      <w:lvlText w:val="%8."/>
      <w:lvlJc w:val="left"/>
      <w:pPr>
        <w:tabs>
          <w:tab w:val="num" w:pos="8100"/>
        </w:tabs>
        <w:ind w:left="8100" w:hanging="360"/>
      </w:pPr>
    </w:lvl>
    <w:lvl w:ilvl="8" w:tplc="0409001B" w:tentative="1">
      <w:start w:val="1"/>
      <w:numFmt w:val="lowerRoman"/>
      <w:lvlText w:val="%9."/>
      <w:lvlJc w:val="right"/>
      <w:pPr>
        <w:tabs>
          <w:tab w:val="num" w:pos="8820"/>
        </w:tabs>
        <w:ind w:left="8820" w:hanging="180"/>
      </w:pPr>
    </w:lvl>
  </w:abstractNum>
  <w:abstractNum w:abstractNumId="4" w15:restartNumberingAfterBreak="0">
    <w:nsid w:val="0DA94903"/>
    <w:multiLevelType w:val="hybridMultilevel"/>
    <w:tmpl w:val="7E26D6D4"/>
    <w:lvl w:ilvl="0" w:tplc="04090001">
      <w:start w:val="1"/>
      <w:numFmt w:val="bullet"/>
      <w:lvlText w:val=""/>
      <w:lvlJc w:val="left"/>
      <w:pPr>
        <w:tabs>
          <w:tab w:val="num" w:pos="3600"/>
        </w:tabs>
        <w:ind w:left="3600" w:hanging="360"/>
      </w:pPr>
      <w:rPr>
        <w:rFonts w:ascii="Symbol" w:hAnsi="Symbol"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5" w15:restartNumberingAfterBreak="0">
    <w:nsid w:val="0E9C3151"/>
    <w:multiLevelType w:val="hybridMultilevel"/>
    <w:tmpl w:val="4D9858A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117C722F"/>
    <w:multiLevelType w:val="hybridMultilevel"/>
    <w:tmpl w:val="3600114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6642F2B"/>
    <w:multiLevelType w:val="hybridMultilevel"/>
    <w:tmpl w:val="1ACA360A"/>
    <w:lvl w:ilvl="0" w:tplc="04090011">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9D07E65"/>
    <w:multiLevelType w:val="hybridMultilevel"/>
    <w:tmpl w:val="5CD48384"/>
    <w:lvl w:ilvl="0" w:tplc="7DAA60B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03417BF"/>
    <w:multiLevelType w:val="hybridMultilevel"/>
    <w:tmpl w:val="75ACAE90"/>
    <w:lvl w:ilvl="0" w:tplc="1CD22844">
      <w:start w:val="1"/>
      <w:numFmt w:val="decimal"/>
      <w:lvlText w:val="%1)"/>
      <w:lvlJc w:val="left"/>
      <w:pPr>
        <w:tabs>
          <w:tab w:val="num" w:pos="1440"/>
        </w:tabs>
        <w:ind w:left="1440" w:hanging="720"/>
      </w:pPr>
      <w:rPr>
        <w:rFonts w:hint="default"/>
      </w:rPr>
    </w:lvl>
    <w:lvl w:ilvl="1" w:tplc="592EC44C">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253B77F8"/>
    <w:multiLevelType w:val="hybridMultilevel"/>
    <w:tmpl w:val="8ABCF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6D4E18"/>
    <w:multiLevelType w:val="hybridMultilevel"/>
    <w:tmpl w:val="72689FFA"/>
    <w:lvl w:ilvl="0" w:tplc="B462A7BA">
      <w:start w:val="3"/>
      <w:numFmt w:val="upperLetter"/>
      <w:lvlText w:val="%1."/>
      <w:lvlJc w:val="left"/>
      <w:pPr>
        <w:tabs>
          <w:tab w:val="num" w:pos="1080"/>
        </w:tabs>
        <w:ind w:left="1080" w:hanging="360"/>
      </w:pPr>
      <w:rPr>
        <w:rFonts w:hint="default"/>
      </w:rPr>
    </w:lvl>
    <w:lvl w:ilvl="1" w:tplc="04090001">
      <w:start w:val="1"/>
      <w:numFmt w:val="bullet"/>
      <w:lvlText w:val=""/>
      <w:lvlJc w:val="left"/>
      <w:pPr>
        <w:tabs>
          <w:tab w:val="num" w:pos="1800"/>
        </w:tabs>
        <w:ind w:left="1800" w:hanging="360"/>
      </w:pPr>
      <w:rPr>
        <w:rFonts w:ascii="Symbol" w:hAnsi="Symbol" w:hint="default"/>
      </w:rPr>
    </w:lvl>
    <w:lvl w:ilvl="2" w:tplc="0409001B">
      <w:start w:val="1"/>
      <w:numFmt w:val="lowerRoman"/>
      <w:lvlText w:val="%3."/>
      <w:lvlJc w:val="right"/>
      <w:pPr>
        <w:tabs>
          <w:tab w:val="num" w:pos="2520"/>
        </w:tabs>
        <w:ind w:left="2520" w:hanging="180"/>
      </w:pPr>
    </w:lvl>
    <w:lvl w:ilvl="3" w:tplc="04090001">
      <w:start w:val="1"/>
      <w:numFmt w:val="bullet"/>
      <w:lvlText w:val=""/>
      <w:lvlJc w:val="left"/>
      <w:pPr>
        <w:tabs>
          <w:tab w:val="num" w:pos="3240"/>
        </w:tabs>
        <w:ind w:left="3240" w:hanging="360"/>
      </w:pPr>
      <w:rPr>
        <w:rFonts w:ascii="Symbol" w:hAnsi="Symbol"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8C96C7B"/>
    <w:multiLevelType w:val="hybridMultilevel"/>
    <w:tmpl w:val="EE2CAE6E"/>
    <w:lvl w:ilvl="0" w:tplc="04090001">
      <w:start w:val="1"/>
      <w:numFmt w:val="bullet"/>
      <w:lvlText w:val=""/>
      <w:lvlJc w:val="left"/>
      <w:pPr>
        <w:tabs>
          <w:tab w:val="num" w:pos="4320"/>
        </w:tabs>
        <w:ind w:left="4320" w:hanging="360"/>
      </w:pPr>
      <w:rPr>
        <w:rFonts w:ascii="Symbol" w:hAnsi="Symbol" w:hint="default"/>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13" w15:restartNumberingAfterBreak="0">
    <w:nsid w:val="2A3C75D3"/>
    <w:multiLevelType w:val="hybridMultilevel"/>
    <w:tmpl w:val="BF849E54"/>
    <w:lvl w:ilvl="0" w:tplc="8BE661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8B0718"/>
    <w:multiLevelType w:val="hybridMultilevel"/>
    <w:tmpl w:val="B55631B2"/>
    <w:lvl w:ilvl="0" w:tplc="0ADAA3BE">
      <w:start w:val="2"/>
      <w:numFmt w:val="upperLetter"/>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26179E"/>
    <w:multiLevelType w:val="hybridMultilevel"/>
    <w:tmpl w:val="5E7E6774"/>
    <w:lvl w:ilvl="0" w:tplc="2396B550">
      <w:start w:val="1"/>
      <w:numFmt w:val="bullet"/>
      <w:lvlText w:val=""/>
      <w:lvlJc w:val="left"/>
      <w:pPr>
        <w:tabs>
          <w:tab w:val="num" w:pos="720"/>
        </w:tabs>
        <w:ind w:left="720" w:hanging="360"/>
      </w:pPr>
      <w:rPr>
        <w:rFonts w:ascii="Symbol" w:hAnsi="Symbol" w:hint="default"/>
        <w:sz w:val="20"/>
      </w:rPr>
    </w:lvl>
    <w:lvl w:ilvl="1" w:tplc="53961BDC" w:tentative="1">
      <w:start w:val="1"/>
      <w:numFmt w:val="bullet"/>
      <w:lvlText w:val="o"/>
      <w:lvlJc w:val="left"/>
      <w:pPr>
        <w:tabs>
          <w:tab w:val="num" w:pos="1440"/>
        </w:tabs>
        <w:ind w:left="1440" w:hanging="360"/>
      </w:pPr>
      <w:rPr>
        <w:rFonts w:ascii="Courier New" w:hAnsi="Courier New" w:hint="default"/>
        <w:sz w:val="20"/>
      </w:rPr>
    </w:lvl>
    <w:lvl w:ilvl="2" w:tplc="24F2A84E" w:tentative="1">
      <w:start w:val="1"/>
      <w:numFmt w:val="bullet"/>
      <w:lvlText w:val=""/>
      <w:lvlJc w:val="left"/>
      <w:pPr>
        <w:tabs>
          <w:tab w:val="num" w:pos="2160"/>
        </w:tabs>
        <w:ind w:left="2160" w:hanging="360"/>
      </w:pPr>
      <w:rPr>
        <w:rFonts w:ascii="Wingdings" w:hAnsi="Wingdings" w:hint="default"/>
        <w:sz w:val="20"/>
      </w:rPr>
    </w:lvl>
    <w:lvl w:ilvl="3" w:tplc="2304B31C" w:tentative="1">
      <w:start w:val="1"/>
      <w:numFmt w:val="bullet"/>
      <w:lvlText w:val=""/>
      <w:lvlJc w:val="left"/>
      <w:pPr>
        <w:tabs>
          <w:tab w:val="num" w:pos="2880"/>
        </w:tabs>
        <w:ind w:left="2880" w:hanging="360"/>
      </w:pPr>
      <w:rPr>
        <w:rFonts w:ascii="Wingdings" w:hAnsi="Wingdings" w:hint="default"/>
        <w:sz w:val="20"/>
      </w:rPr>
    </w:lvl>
    <w:lvl w:ilvl="4" w:tplc="B53C6CC8" w:tentative="1">
      <w:start w:val="1"/>
      <w:numFmt w:val="bullet"/>
      <w:lvlText w:val=""/>
      <w:lvlJc w:val="left"/>
      <w:pPr>
        <w:tabs>
          <w:tab w:val="num" w:pos="3600"/>
        </w:tabs>
        <w:ind w:left="3600" w:hanging="360"/>
      </w:pPr>
      <w:rPr>
        <w:rFonts w:ascii="Wingdings" w:hAnsi="Wingdings" w:hint="default"/>
        <w:sz w:val="20"/>
      </w:rPr>
    </w:lvl>
    <w:lvl w:ilvl="5" w:tplc="9AEE0C90" w:tentative="1">
      <w:start w:val="1"/>
      <w:numFmt w:val="bullet"/>
      <w:lvlText w:val=""/>
      <w:lvlJc w:val="left"/>
      <w:pPr>
        <w:tabs>
          <w:tab w:val="num" w:pos="4320"/>
        </w:tabs>
        <w:ind w:left="4320" w:hanging="360"/>
      </w:pPr>
      <w:rPr>
        <w:rFonts w:ascii="Wingdings" w:hAnsi="Wingdings" w:hint="default"/>
        <w:sz w:val="20"/>
      </w:rPr>
    </w:lvl>
    <w:lvl w:ilvl="6" w:tplc="523674CC" w:tentative="1">
      <w:start w:val="1"/>
      <w:numFmt w:val="bullet"/>
      <w:lvlText w:val=""/>
      <w:lvlJc w:val="left"/>
      <w:pPr>
        <w:tabs>
          <w:tab w:val="num" w:pos="5040"/>
        </w:tabs>
        <w:ind w:left="5040" w:hanging="360"/>
      </w:pPr>
      <w:rPr>
        <w:rFonts w:ascii="Wingdings" w:hAnsi="Wingdings" w:hint="default"/>
        <w:sz w:val="20"/>
      </w:rPr>
    </w:lvl>
    <w:lvl w:ilvl="7" w:tplc="3FC6DFDE" w:tentative="1">
      <w:start w:val="1"/>
      <w:numFmt w:val="bullet"/>
      <w:lvlText w:val=""/>
      <w:lvlJc w:val="left"/>
      <w:pPr>
        <w:tabs>
          <w:tab w:val="num" w:pos="5760"/>
        </w:tabs>
        <w:ind w:left="5760" w:hanging="360"/>
      </w:pPr>
      <w:rPr>
        <w:rFonts w:ascii="Wingdings" w:hAnsi="Wingdings" w:hint="default"/>
        <w:sz w:val="20"/>
      </w:rPr>
    </w:lvl>
    <w:lvl w:ilvl="8" w:tplc="CB7A85F2"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E33254A"/>
    <w:multiLevelType w:val="hybridMultilevel"/>
    <w:tmpl w:val="9A9CF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4C3D74"/>
    <w:multiLevelType w:val="hybridMultilevel"/>
    <w:tmpl w:val="9F286358"/>
    <w:lvl w:ilvl="0" w:tplc="1F9E631C">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15:restartNumberingAfterBreak="0">
    <w:nsid w:val="34DE6F7C"/>
    <w:multiLevelType w:val="hybridMultilevel"/>
    <w:tmpl w:val="A7BA10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C50ADE"/>
    <w:multiLevelType w:val="hybridMultilevel"/>
    <w:tmpl w:val="9E8AB6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C6573D"/>
    <w:multiLevelType w:val="hybridMultilevel"/>
    <w:tmpl w:val="243C58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441453B"/>
    <w:multiLevelType w:val="singleLevel"/>
    <w:tmpl w:val="04090011"/>
    <w:lvl w:ilvl="0">
      <w:start w:val="1"/>
      <w:numFmt w:val="decimal"/>
      <w:lvlText w:val="%1)"/>
      <w:lvlJc w:val="left"/>
      <w:pPr>
        <w:tabs>
          <w:tab w:val="num" w:pos="360"/>
        </w:tabs>
        <w:ind w:left="360" w:hanging="360"/>
      </w:pPr>
      <w:rPr>
        <w:rFonts w:hint="default"/>
      </w:rPr>
    </w:lvl>
  </w:abstractNum>
  <w:abstractNum w:abstractNumId="22" w15:restartNumberingAfterBreak="0">
    <w:nsid w:val="445078AD"/>
    <w:multiLevelType w:val="hybridMultilevel"/>
    <w:tmpl w:val="1C48797E"/>
    <w:lvl w:ilvl="0" w:tplc="8B3AC1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8F65B8E"/>
    <w:multiLevelType w:val="hybridMultilevel"/>
    <w:tmpl w:val="9A4A85D4"/>
    <w:lvl w:ilvl="0" w:tplc="2CF630D8">
      <w:start w:val="1"/>
      <w:numFmt w:val="lowerLetter"/>
      <w:lvlText w:val="%1."/>
      <w:lvlJc w:val="right"/>
      <w:pPr>
        <w:tabs>
          <w:tab w:val="num" w:pos="2880"/>
        </w:tabs>
        <w:ind w:left="2880" w:hanging="360"/>
      </w:pPr>
      <w:rPr>
        <w:rFonts w:ascii="Times New Roman" w:eastAsia="Times New Roman" w:hAnsi="Times New Roman" w:cs="Times New Roman"/>
      </w:rPr>
    </w:lvl>
    <w:lvl w:ilvl="1" w:tplc="AB1E2C3C">
      <w:start w:val="1"/>
      <w:numFmt w:val="lowerRoman"/>
      <w:lvlText w:val="%2."/>
      <w:lvlJc w:val="right"/>
      <w:pPr>
        <w:tabs>
          <w:tab w:val="num" w:pos="3600"/>
        </w:tabs>
        <w:ind w:left="3600" w:hanging="360"/>
      </w:pPr>
      <w:rPr>
        <w:rFonts w:ascii="Times New Roman" w:eastAsia="Times New Roman" w:hAnsi="Times New Roman" w:cs="Times New Roman"/>
      </w:rPr>
    </w:lvl>
    <w:lvl w:ilvl="2" w:tplc="0409001B">
      <w:start w:val="1"/>
      <w:numFmt w:val="lowerRoman"/>
      <w:lvlText w:val="%3."/>
      <w:lvlJc w:val="right"/>
      <w:pPr>
        <w:ind w:left="1440" w:hanging="360"/>
      </w:pPr>
    </w:lvl>
    <w:lvl w:ilvl="3" w:tplc="0409000F">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24" w15:restartNumberingAfterBreak="0">
    <w:nsid w:val="4B9E2ED8"/>
    <w:multiLevelType w:val="hybridMultilevel"/>
    <w:tmpl w:val="7E0065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F9E32B9"/>
    <w:multiLevelType w:val="hybridMultilevel"/>
    <w:tmpl w:val="5BB252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1224200"/>
    <w:multiLevelType w:val="hybridMultilevel"/>
    <w:tmpl w:val="90A224D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57659D7"/>
    <w:multiLevelType w:val="hybridMultilevel"/>
    <w:tmpl w:val="BEDC9CE6"/>
    <w:lvl w:ilvl="0" w:tplc="D00E31BC">
      <w:start w:val="1"/>
      <w:numFmt w:val="decimal"/>
      <w:lvlText w:val="%1."/>
      <w:lvlJc w:val="left"/>
      <w:pPr>
        <w:tabs>
          <w:tab w:val="num" w:pos="1440"/>
        </w:tabs>
        <w:ind w:left="1440" w:hanging="720"/>
      </w:pPr>
      <w:rPr>
        <w:rFonts w:hint="default"/>
      </w:rPr>
    </w:lvl>
    <w:lvl w:ilvl="1" w:tplc="A9500FD2">
      <w:start w:val="1"/>
      <w:numFmt w:val="lowerLetter"/>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15:restartNumberingAfterBreak="0">
    <w:nsid w:val="59FE24D9"/>
    <w:multiLevelType w:val="hybridMultilevel"/>
    <w:tmpl w:val="83B417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D710FC"/>
    <w:multiLevelType w:val="hybridMultilevel"/>
    <w:tmpl w:val="89F61B8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C1B3106"/>
    <w:multiLevelType w:val="hybridMultilevel"/>
    <w:tmpl w:val="03EE3B00"/>
    <w:lvl w:ilvl="0" w:tplc="EF623552">
      <w:start w:val="2"/>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15:restartNumberingAfterBreak="0">
    <w:nsid w:val="5E2A48E7"/>
    <w:multiLevelType w:val="hybridMultilevel"/>
    <w:tmpl w:val="272C1B50"/>
    <w:lvl w:ilvl="0" w:tplc="902C71F2">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6F7E5A"/>
    <w:multiLevelType w:val="hybridMultilevel"/>
    <w:tmpl w:val="0EAAF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6D71CC"/>
    <w:multiLevelType w:val="hybridMultilevel"/>
    <w:tmpl w:val="E0280A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774773"/>
    <w:multiLevelType w:val="hybridMultilevel"/>
    <w:tmpl w:val="9A6EE2B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0AF4343"/>
    <w:multiLevelType w:val="hybridMultilevel"/>
    <w:tmpl w:val="FC1C779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0F076C1"/>
    <w:multiLevelType w:val="hybridMultilevel"/>
    <w:tmpl w:val="058E7218"/>
    <w:lvl w:ilvl="0" w:tplc="5E681C94">
      <w:start w:val="1"/>
      <w:numFmt w:val="bullet"/>
      <w:pStyle w:val="ABody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11A552C"/>
    <w:multiLevelType w:val="hybridMultilevel"/>
    <w:tmpl w:val="9E8E48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1371801"/>
    <w:multiLevelType w:val="hybridMultilevel"/>
    <w:tmpl w:val="05DE6908"/>
    <w:lvl w:ilvl="0" w:tplc="04090001">
      <w:start w:val="1"/>
      <w:numFmt w:val="bullet"/>
      <w:lvlText w:val=""/>
      <w:lvlJc w:val="left"/>
      <w:pPr>
        <w:tabs>
          <w:tab w:val="num" w:pos="3240"/>
        </w:tabs>
        <w:ind w:left="3240" w:hanging="360"/>
      </w:pPr>
      <w:rPr>
        <w:rFonts w:ascii="Symbol" w:hAnsi="Symbol" w:hint="default"/>
      </w:rPr>
    </w:lvl>
    <w:lvl w:ilvl="1" w:tplc="04090003">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9" w15:restartNumberingAfterBreak="0">
    <w:nsid w:val="735F4149"/>
    <w:multiLevelType w:val="hybridMultilevel"/>
    <w:tmpl w:val="85BC0F1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7445448A"/>
    <w:multiLevelType w:val="hybridMultilevel"/>
    <w:tmpl w:val="21808DD6"/>
    <w:lvl w:ilvl="0" w:tplc="1E52A29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5436A79"/>
    <w:multiLevelType w:val="hybridMultilevel"/>
    <w:tmpl w:val="E8B650B6"/>
    <w:lvl w:ilvl="0" w:tplc="1A56A9D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15:restartNumberingAfterBreak="0">
    <w:nsid w:val="7BA114C1"/>
    <w:multiLevelType w:val="multilevel"/>
    <w:tmpl w:val="B3929AB6"/>
    <w:lvl w:ilvl="0">
      <w:start w:val="1"/>
      <w:numFmt w:val="decimal"/>
      <w:lvlText w:val="%1.0"/>
      <w:lvlJc w:val="left"/>
      <w:pPr>
        <w:tabs>
          <w:tab w:val="num" w:pos="720"/>
        </w:tabs>
        <w:ind w:left="720" w:hanging="720"/>
      </w:pPr>
      <w:rPr>
        <w:rFonts w:hint="default"/>
        <w:b/>
      </w:rPr>
    </w:lvl>
    <w:lvl w:ilvl="1">
      <w:start w:val="1"/>
      <w:numFmt w:val="decimal"/>
      <w:lvlText w:val="%1.%2"/>
      <w:lvlJc w:val="left"/>
      <w:pPr>
        <w:tabs>
          <w:tab w:val="num" w:pos="1440"/>
        </w:tabs>
        <w:ind w:left="1440" w:hanging="720"/>
      </w:pPr>
      <w:rPr>
        <w:rFonts w:hint="default"/>
        <w:b/>
      </w:rPr>
    </w:lvl>
    <w:lvl w:ilvl="2">
      <w:start w:val="1"/>
      <w:numFmt w:val="decimal"/>
      <w:lvlText w:val="%1.%2.%3"/>
      <w:lvlJc w:val="left"/>
      <w:pPr>
        <w:tabs>
          <w:tab w:val="num" w:pos="2160"/>
        </w:tabs>
        <w:ind w:left="2160" w:hanging="720"/>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200"/>
        </w:tabs>
        <w:ind w:left="7200" w:hanging="1440"/>
      </w:pPr>
      <w:rPr>
        <w:rFonts w:hint="default"/>
        <w:b/>
      </w:rPr>
    </w:lvl>
  </w:abstractNum>
  <w:abstractNum w:abstractNumId="43" w15:restartNumberingAfterBreak="0">
    <w:nsid w:val="7D7C41C7"/>
    <w:multiLevelType w:val="hybridMultilevel"/>
    <w:tmpl w:val="5986F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FF52A0E"/>
    <w:multiLevelType w:val="hybridMultilevel"/>
    <w:tmpl w:val="1354C16E"/>
    <w:lvl w:ilvl="0" w:tplc="04090001">
      <w:start w:val="1"/>
      <w:numFmt w:val="bullet"/>
      <w:lvlText w:val=""/>
      <w:lvlJc w:val="left"/>
      <w:pPr>
        <w:tabs>
          <w:tab w:val="num" w:pos="3960"/>
        </w:tabs>
        <w:ind w:left="3960" w:hanging="360"/>
      </w:pPr>
      <w:rPr>
        <w:rFonts w:ascii="Symbol" w:hAnsi="Symbol"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num w:numId="1" w16cid:durableId="1123038497">
    <w:abstractNumId w:val="0"/>
  </w:num>
  <w:num w:numId="2" w16cid:durableId="2050912835">
    <w:abstractNumId w:val="42"/>
  </w:num>
  <w:num w:numId="3" w16cid:durableId="1132987616">
    <w:abstractNumId w:val="9"/>
  </w:num>
  <w:num w:numId="4" w16cid:durableId="739863069">
    <w:abstractNumId w:val="8"/>
  </w:num>
  <w:num w:numId="5" w16cid:durableId="510535075">
    <w:abstractNumId w:val="40"/>
  </w:num>
  <w:num w:numId="6" w16cid:durableId="629017453">
    <w:abstractNumId w:val="41"/>
  </w:num>
  <w:num w:numId="7" w16cid:durableId="167863976">
    <w:abstractNumId w:val="27"/>
  </w:num>
  <w:num w:numId="8" w16cid:durableId="2120905327">
    <w:abstractNumId w:val="17"/>
  </w:num>
  <w:num w:numId="9" w16cid:durableId="1450319972">
    <w:abstractNumId w:val="30"/>
  </w:num>
  <w:num w:numId="10" w16cid:durableId="1169366196">
    <w:abstractNumId w:val="21"/>
  </w:num>
  <w:num w:numId="11" w16cid:durableId="1825121003">
    <w:abstractNumId w:val="37"/>
  </w:num>
  <w:num w:numId="12" w16cid:durableId="1531146725">
    <w:abstractNumId w:val="35"/>
  </w:num>
  <w:num w:numId="13" w16cid:durableId="649753739">
    <w:abstractNumId w:val="16"/>
  </w:num>
  <w:num w:numId="14" w16cid:durableId="1388214294">
    <w:abstractNumId w:val="32"/>
  </w:num>
  <w:num w:numId="15" w16cid:durableId="1216820209">
    <w:abstractNumId w:val="20"/>
  </w:num>
  <w:num w:numId="16" w16cid:durableId="1640959070">
    <w:abstractNumId w:val="33"/>
  </w:num>
  <w:num w:numId="17" w16cid:durableId="592780983">
    <w:abstractNumId w:val="24"/>
  </w:num>
  <w:num w:numId="18" w16cid:durableId="197359990">
    <w:abstractNumId w:val="43"/>
  </w:num>
  <w:num w:numId="19" w16cid:durableId="2036735074">
    <w:abstractNumId w:val="7"/>
  </w:num>
  <w:num w:numId="20" w16cid:durableId="219679468">
    <w:abstractNumId w:val="34"/>
  </w:num>
  <w:num w:numId="21" w16cid:durableId="1037006704">
    <w:abstractNumId w:val="15"/>
  </w:num>
  <w:num w:numId="22" w16cid:durableId="1487933005">
    <w:abstractNumId w:val="1"/>
  </w:num>
  <w:num w:numId="23" w16cid:durableId="1147094621">
    <w:abstractNumId w:val="36"/>
  </w:num>
  <w:num w:numId="24" w16cid:durableId="385304311">
    <w:abstractNumId w:val="39"/>
  </w:num>
  <w:num w:numId="25" w16cid:durableId="850295342">
    <w:abstractNumId w:val="6"/>
  </w:num>
  <w:num w:numId="26" w16cid:durableId="2082946575">
    <w:abstractNumId w:val="5"/>
  </w:num>
  <w:num w:numId="27" w16cid:durableId="2043289057">
    <w:abstractNumId w:val="11"/>
  </w:num>
  <w:num w:numId="28" w16cid:durableId="1707100828">
    <w:abstractNumId w:val="28"/>
  </w:num>
  <w:num w:numId="29" w16cid:durableId="241525507">
    <w:abstractNumId w:val="25"/>
  </w:num>
  <w:num w:numId="30" w16cid:durableId="906191057">
    <w:abstractNumId w:val="10"/>
  </w:num>
  <w:num w:numId="31" w16cid:durableId="2137916339">
    <w:abstractNumId w:val="38"/>
  </w:num>
  <w:num w:numId="32" w16cid:durableId="144473287">
    <w:abstractNumId w:val="29"/>
  </w:num>
  <w:num w:numId="33" w16cid:durableId="973145364">
    <w:abstractNumId w:val="4"/>
  </w:num>
  <w:num w:numId="34" w16cid:durableId="1947274004">
    <w:abstractNumId w:val="44"/>
  </w:num>
  <w:num w:numId="35" w16cid:durableId="994643052">
    <w:abstractNumId w:val="12"/>
  </w:num>
  <w:num w:numId="36" w16cid:durableId="999112135">
    <w:abstractNumId w:val="3"/>
  </w:num>
  <w:num w:numId="37" w16cid:durableId="1154682513">
    <w:abstractNumId w:val="23"/>
  </w:num>
  <w:num w:numId="38" w16cid:durableId="313753396">
    <w:abstractNumId w:val="26"/>
  </w:num>
  <w:num w:numId="39" w16cid:durableId="978191800">
    <w:abstractNumId w:val="14"/>
  </w:num>
  <w:num w:numId="40" w16cid:durableId="236133943">
    <w:abstractNumId w:val="19"/>
  </w:num>
  <w:num w:numId="41" w16cid:durableId="1449007217">
    <w:abstractNumId w:val="31"/>
  </w:num>
  <w:num w:numId="42" w16cid:durableId="1454061479">
    <w:abstractNumId w:val="18"/>
  </w:num>
  <w:num w:numId="43" w16cid:durableId="1164859244">
    <w:abstractNumId w:val="22"/>
  </w:num>
  <w:num w:numId="44" w16cid:durableId="537401035">
    <w:abstractNumId w:val="13"/>
  </w:num>
  <w:num w:numId="45" w16cid:durableId="503252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FF2"/>
    <w:rsid w:val="00004892"/>
    <w:rsid w:val="00015A6F"/>
    <w:rsid w:val="000356CF"/>
    <w:rsid w:val="000425CD"/>
    <w:rsid w:val="00044F73"/>
    <w:rsid w:val="000510C6"/>
    <w:rsid w:val="00054324"/>
    <w:rsid w:val="00065F80"/>
    <w:rsid w:val="0007183E"/>
    <w:rsid w:val="0007289F"/>
    <w:rsid w:val="00076D78"/>
    <w:rsid w:val="00081F8C"/>
    <w:rsid w:val="000F4D1C"/>
    <w:rsid w:val="00101212"/>
    <w:rsid w:val="0010408E"/>
    <w:rsid w:val="00106890"/>
    <w:rsid w:val="00106DE6"/>
    <w:rsid w:val="001163FC"/>
    <w:rsid w:val="001254E3"/>
    <w:rsid w:val="001361BA"/>
    <w:rsid w:val="001524F7"/>
    <w:rsid w:val="00176EB9"/>
    <w:rsid w:val="00182EB9"/>
    <w:rsid w:val="00183EED"/>
    <w:rsid w:val="00184988"/>
    <w:rsid w:val="00192DA7"/>
    <w:rsid w:val="00194D21"/>
    <w:rsid w:val="001B06D0"/>
    <w:rsid w:val="001B5F2F"/>
    <w:rsid w:val="001C2EB6"/>
    <w:rsid w:val="001D1F1C"/>
    <w:rsid w:val="001D708C"/>
    <w:rsid w:val="001E0AFC"/>
    <w:rsid w:val="00202CD9"/>
    <w:rsid w:val="00215BC1"/>
    <w:rsid w:val="00241339"/>
    <w:rsid w:val="00244C7A"/>
    <w:rsid w:val="002477D1"/>
    <w:rsid w:val="00265C10"/>
    <w:rsid w:val="00270E49"/>
    <w:rsid w:val="00296588"/>
    <w:rsid w:val="002A1F2F"/>
    <w:rsid w:val="002A59A3"/>
    <w:rsid w:val="002C1FAD"/>
    <w:rsid w:val="002E020A"/>
    <w:rsid w:val="002F1258"/>
    <w:rsid w:val="002F6BC7"/>
    <w:rsid w:val="003028F7"/>
    <w:rsid w:val="00303E1B"/>
    <w:rsid w:val="00315E8A"/>
    <w:rsid w:val="00337D32"/>
    <w:rsid w:val="00346363"/>
    <w:rsid w:val="003619CC"/>
    <w:rsid w:val="00362BA0"/>
    <w:rsid w:val="00371898"/>
    <w:rsid w:val="003830D6"/>
    <w:rsid w:val="003A0174"/>
    <w:rsid w:val="003B180C"/>
    <w:rsid w:val="003C1A29"/>
    <w:rsid w:val="003D7071"/>
    <w:rsid w:val="003F14C9"/>
    <w:rsid w:val="003F1D74"/>
    <w:rsid w:val="004008F4"/>
    <w:rsid w:val="00427FD6"/>
    <w:rsid w:val="004337E3"/>
    <w:rsid w:val="00440C1E"/>
    <w:rsid w:val="00447444"/>
    <w:rsid w:val="00450929"/>
    <w:rsid w:val="004554DD"/>
    <w:rsid w:val="004569C9"/>
    <w:rsid w:val="00460F84"/>
    <w:rsid w:val="0046486E"/>
    <w:rsid w:val="0046684E"/>
    <w:rsid w:val="00474937"/>
    <w:rsid w:val="004C2409"/>
    <w:rsid w:val="004C6822"/>
    <w:rsid w:val="0050180A"/>
    <w:rsid w:val="00510451"/>
    <w:rsid w:val="00512D9F"/>
    <w:rsid w:val="00531725"/>
    <w:rsid w:val="00532C82"/>
    <w:rsid w:val="00535A54"/>
    <w:rsid w:val="005458ED"/>
    <w:rsid w:val="00547EF9"/>
    <w:rsid w:val="00553637"/>
    <w:rsid w:val="00584D39"/>
    <w:rsid w:val="0059466F"/>
    <w:rsid w:val="005B13AD"/>
    <w:rsid w:val="005C6204"/>
    <w:rsid w:val="005D6391"/>
    <w:rsid w:val="005D69F6"/>
    <w:rsid w:val="005D6ED6"/>
    <w:rsid w:val="005E299C"/>
    <w:rsid w:val="005F2BE4"/>
    <w:rsid w:val="0061018B"/>
    <w:rsid w:val="006118DA"/>
    <w:rsid w:val="00613068"/>
    <w:rsid w:val="0061480F"/>
    <w:rsid w:val="00625931"/>
    <w:rsid w:val="006302BF"/>
    <w:rsid w:val="00636E4A"/>
    <w:rsid w:val="00647C51"/>
    <w:rsid w:val="00665E44"/>
    <w:rsid w:val="00672205"/>
    <w:rsid w:val="00672359"/>
    <w:rsid w:val="006764FD"/>
    <w:rsid w:val="00676F59"/>
    <w:rsid w:val="00697352"/>
    <w:rsid w:val="006A3A6F"/>
    <w:rsid w:val="006A63FD"/>
    <w:rsid w:val="006A793F"/>
    <w:rsid w:val="006B4A4B"/>
    <w:rsid w:val="006E1E63"/>
    <w:rsid w:val="006E7F3F"/>
    <w:rsid w:val="006F12A8"/>
    <w:rsid w:val="006F12D2"/>
    <w:rsid w:val="0070200B"/>
    <w:rsid w:val="007405CB"/>
    <w:rsid w:val="00756457"/>
    <w:rsid w:val="007745E7"/>
    <w:rsid w:val="007749C2"/>
    <w:rsid w:val="00777743"/>
    <w:rsid w:val="00777B52"/>
    <w:rsid w:val="00795A7A"/>
    <w:rsid w:val="007A0216"/>
    <w:rsid w:val="007B2ED4"/>
    <w:rsid w:val="007B3214"/>
    <w:rsid w:val="007B5B11"/>
    <w:rsid w:val="007C2B30"/>
    <w:rsid w:val="007E49A7"/>
    <w:rsid w:val="00805530"/>
    <w:rsid w:val="008213F0"/>
    <w:rsid w:val="00847050"/>
    <w:rsid w:val="00847810"/>
    <w:rsid w:val="0087122C"/>
    <w:rsid w:val="00874314"/>
    <w:rsid w:val="00882F32"/>
    <w:rsid w:val="008847C1"/>
    <w:rsid w:val="00886909"/>
    <w:rsid w:val="00896DDE"/>
    <w:rsid w:val="008A6EFA"/>
    <w:rsid w:val="008D7996"/>
    <w:rsid w:val="008E0E60"/>
    <w:rsid w:val="009001FE"/>
    <w:rsid w:val="00901AA7"/>
    <w:rsid w:val="00904470"/>
    <w:rsid w:val="00926C77"/>
    <w:rsid w:val="00943676"/>
    <w:rsid w:val="00944C43"/>
    <w:rsid w:val="0098134F"/>
    <w:rsid w:val="00982D8C"/>
    <w:rsid w:val="009A23D5"/>
    <w:rsid w:val="009B0085"/>
    <w:rsid w:val="009B5A33"/>
    <w:rsid w:val="009B6915"/>
    <w:rsid w:val="009D75D7"/>
    <w:rsid w:val="009E2183"/>
    <w:rsid w:val="009F25AE"/>
    <w:rsid w:val="00A1741F"/>
    <w:rsid w:val="00A25EB8"/>
    <w:rsid w:val="00A31C34"/>
    <w:rsid w:val="00A437E6"/>
    <w:rsid w:val="00A563F5"/>
    <w:rsid w:val="00A570D5"/>
    <w:rsid w:val="00A60646"/>
    <w:rsid w:val="00A87FA3"/>
    <w:rsid w:val="00A922D5"/>
    <w:rsid w:val="00A94B8B"/>
    <w:rsid w:val="00A95794"/>
    <w:rsid w:val="00A96A22"/>
    <w:rsid w:val="00AA1D50"/>
    <w:rsid w:val="00AA1FFC"/>
    <w:rsid w:val="00AC71FB"/>
    <w:rsid w:val="00AD1583"/>
    <w:rsid w:val="00AD2431"/>
    <w:rsid w:val="00AD2709"/>
    <w:rsid w:val="00AD53A6"/>
    <w:rsid w:val="00AF0294"/>
    <w:rsid w:val="00AF045F"/>
    <w:rsid w:val="00AF2380"/>
    <w:rsid w:val="00B01782"/>
    <w:rsid w:val="00B12EDC"/>
    <w:rsid w:val="00B26F03"/>
    <w:rsid w:val="00B54C80"/>
    <w:rsid w:val="00B57A72"/>
    <w:rsid w:val="00B85EFF"/>
    <w:rsid w:val="00B900F6"/>
    <w:rsid w:val="00BB1B89"/>
    <w:rsid w:val="00BC1C17"/>
    <w:rsid w:val="00BD2286"/>
    <w:rsid w:val="00BE3738"/>
    <w:rsid w:val="00BF4514"/>
    <w:rsid w:val="00C125CB"/>
    <w:rsid w:val="00C146F4"/>
    <w:rsid w:val="00C160D6"/>
    <w:rsid w:val="00C2369A"/>
    <w:rsid w:val="00C2531D"/>
    <w:rsid w:val="00C368C0"/>
    <w:rsid w:val="00C4391C"/>
    <w:rsid w:val="00C47F5F"/>
    <w:rsid w:val="00C6303F"/>
    <w:rsid w:val="00C83785"/>
    <w:rsid w:val="00CA2FC5"/>
    <w:rsid w:val="00CB3162"/>
    <w:rsid w:val="00CB4749"/>
    <w:rsid w:val="00CB5FF2"/>
    <w:rsid w:val="00CC51D4"/>
    <w:rsid w:val="00CD455E"/>
    <w:rsid w:val="00D0285E"/>
    <w:rsid w:val="00D144C7"/>
    <w:rsid w:val="00D21787"/>
    <w:rsid w:val="00D219B8"/>
    <w:rsid w:val="00D335C0"/>
    <w:rsid w:val="00D4181F"/>
    <w:rsid w:val="00D52294"/>
    <w:rsid w:val="00D544C6"/>
    <w:rsid w:val="00D61082"/>
    <w:rsid w:val="00D81641"/>
    <w:rsid w:val="00D96E4F"/>
    <w:rsid w:val="00DA58E6"/>
    <w:rsid w:val="00DB0ED7"/>
    <w:rsid w:val="00DD416D"/>
    <w:rsid w:val="00DD6EBE"/>
    <w:rsid w:val="00DE7CB5"/>
    <w:rsid w:val="00DF7DEE"/>
    <w:rsid w:val="00E135B1"/>
    <w:rsid w:val="00E13DFC"/>
    <w:rsid w:val="00E170AE"/>
    <w:rsid w:val="00E34A6B"/>
    <w:rsid w:val="00E37A4F"/>
    <w:rsid w:val="00E5213D"/>
    <w:rsid w:val="00E64ADC"/>
    <w:rsid w:val="00E65AFD"/>
    <w:rsid w:val="00E706BB"/>
    <w:rsid w:val="00E86B27"/>
    <w:rsid w:val="00E957CA"/>
    <w:rsid w:val="00EA2E51"/>
    <w:rsid w:val="00EA708A"/>
    <w:rsid w:val="00EC1281"/>
    <w:rsid w:val="00EC297C"/>
    <w:rsid w:val="00ED2CC3"/>
    <w:rsid w:val="00EE2228"/>
    <w:rsid w:val="00EF1E5E"/>
    <w:rsid w:val="00F16D5C"/>
    <w:rsid w:val="00F24A4D"/>
    <w:rsid w:val="00F437B9"/>
    <w:rsid w:val="00F54D20"/>
    <w:rsid w:val="00F603C0"/>
    <w:rsid w:val="00F85494"/>
    <w:rsid w:val="00FF1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0F7DF6"/>
  <w15:chartTrackingRefBased/>
  <w15:docId w15:val="{B6DAA353-A8FB-472D-8AE0-71BE439D6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6EB9"/>
    <w:rPr>
      <w:sz w:val="24"/>
      <w:szCs w:val="24"/>
    </w:rPr>
  </w:style>
  <w:style w:type="paragraph" w:styleId="Heading1">
    <w:name w:val="heading 1"/>
    <w:basedOn w:val="Normal"/>
    <w:next w:val="Normal"/>
    <w:qFormat/>
    <w:rsid w:val="00176EB9"/>
    <w:pPr>
      <w:keepNext/>
      <w:jc w:val="center"/>
      <w:outlineLvl w:val="0"/>
    </w:pPr>
    <w:rPr>
      <w:b/>
      <w:bCs/>
      <w:sz w:val="22"/>
    </w:rPr>
  </w:style>
  <w:style w:type="paragraph" w:styleId="Heading2">
    <w:name w:val="heading 2"/>
    <w:basedOn w:val="Normal"/>
    <w:next w:val="Normal"/>
    <w:qFormat/>
    <w:rsid w:val="00176EB9"/>
    <w:pPr>
      <w:keepNext/>
      <w:ind w:left="720"/>
      <w:outlineLvl w:val="1"/>
    </w:pPr>
    <w:rPr>
      <w:sz w:val="22"/>
      <w:u w:val="single"/>
    </w:rPr>
  </w:style>
  <w:style w:type="paragraph" w:styleId="Heading3">
    <w:name w:val="heading 3"/>
    <w:basedOn w:val="Normal"/>
    <w:next w:val="Normal"/>
    <w:qFormat/>
    <w:rsid w:val="00176EB9"/>
    <w:pPr>
      <w:keepNext/>
      <w:ind w:left="1440" w:hanging="720"/>
      <w:outlineLvl w:val="2"/>
    </w:pPr>
    <w:rPr>
      <w:sz w:val="22"/>
      <w:u w:val="single"/>
    </w:rPr>
  </w:style>
  <w:style w:type="paragraph" w:styleId="Heading4">
    <w:name w:val="heading 4"/>
    <w:basedOn w:val="Normal"/>
    <w:next w:val="Normal"/>
    <w:qFormat/>
    <w:rsid w:val="00176EB9"/>
    <w:pPr>
      <w:keepNext/>
      <w:outlineLvl w:val="3"/>
    </w:pPr>
    <w:rPr>
      <w:b/>
      <w:iCs/>
      <w:szCs w:val="20"/>
    </w:rPr>
  </w:style>
  <w:style w:type="paragraph" w:styleId="Heading5">
    <w:name w:val="heading 5"/>
    <w:basedOn w:val="Normal"/>
    <w:next w:val="Normal"/>
    <w:qFormat/>
    <w:rsid w:val="00176EB9"/>
    <w:pPr>
      <w:keepNext/>
      <w:jc w:val="both"/>
      <w:outlineLvl w:val="4"/>
    </w:pPr>
    <w:rPr>
      <w:sz w:val="22"/>
      <w:u w:val="single"/>
    </w:rPr>
  </w:style>
  <w:style w:type="paragraph" w:styleId="Heading6">
    <w:name w:val="heading 6"/>
    <w:basedOn w:val="Normal"/>
    <w:next w:val="Normal"/>
    <w:qFormat/>
    <w:rsid w:val="00176EB9"/>
    <w:pPr>
      <w:keepNext/>
      <w:spacing w:before="100" w:beforeAutospacing="1" w:after="100" w:afterAutospacing="1"/>
      <w:ind w:left="360"/>
      <w:outlineLvl w:val="5"/>
    </w:pPr>
    <w:rPr>
      <w:color w:val="000000"/>
      <w:sz w:val="22"/>
      <w:u w:val="single"/>
    </w:rPr>
  </w:style>
  <w:style w:type="paragraph" w:styleId="Heading7">
    <w:name w:val="heading 7"/>
    <w:basedOn w:val="Normal"/>
    <w:next w:val="Normal"/>
    <w:qFormat/>
    <w:rsid w:val="00176EB9"/>
    <w:pPr>
      <w:keepNext/>
      <w:outlineLvl w:val="6"/>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ListBullet"/>
    <w:rsid w:val="00176EB9"/>
    <w:pPr>
      <w:numPr>
        <w:numId w:val="0"/>
      </w:numPr>
      <w:tabs>
        <w:tab w:val="left" w:pos="180"/>
      </w:tabs>
    </w:pPr>
    <w:rPr>
      <w:szCs w:val="20"/>
    </w:rPr>
  </w:style>
  <w:style w:type="paragraph" w:styleId="ListBullet">
    <w:name w:val="List Bullet"/>
    <w:basedOn w:val="Normal"/>
    <w:autoRedefine/>
    <w:rsid w:val="00176EB9"/>
    <w:pPr>
      <w:numPr>
        <w:numId w:val="1"/>
      </w:numPr>
    </w:pPr>
  </w:style>
  <w:style w:type="paragraph" w:styleId="Header">
    <w:name w:val="header"/>
    <w:basedOn w:val="Normal"/>
    <w:rsid w:val="00176EB9"/>
    <w:pPr>
      <w:tabs>
        <w:tab w:val="center" w:pos="4320"/>
        <w:tab w:val="right" w:pos="8640"/>
      </w:tabs>
    </w:pPr>
    <w:rPr>
      <w:szCs w:val="20"/>
    </w:rPr>
  </w:style>
  <w:style w:type="paragraph" w:styleId="Footer">
    <w:name w:val="footer"/>
    <w:basedOn w:val="Normal"/>
    <w:rsid w:val="00176EB9"/>
    <w:pPr>
      <w:tabs>
        <w:tab w:val="center" w:pos="4320"/>
        <w:tab w:val="right" w:pos="8640"/>
      </w:tabs>
    </w:pPr>
  </w:style>
  <w:style w:type="paragraph" w:styleId="BodyTextIndent">
    <w:name w:val="Body Text Indent"/>
    <w:basedOn w:val="Normal"/>
    <w:rsid w:val="00176EB9"/>
    <w:pPr>
      <w:ind w:left="720"/>
    </w:pPr>
    <w:rPr>
      <w:sz w:val="22"/>
    </w:rPr>
  </w:style>
  <w:style w:type="paragraph" w:styleId="BodyTextIndent2">
    <w:name w:val="Body Text Indent 2"/>
    <w:basedOn w:val="Normal"/>
    <w:rsid w:val="00176EB9"/>
    <w:pPr>
      <w:ind w:left="720" w:hanging="720"/>
    </w:pPr>
    <w:rPr>
      <w:sz w:val="22"/>
    </w:rPr>
  </w:style>
  <w:style w:type="paragraph" w:styleId="BodyTextIndent3">
    <w:name w:val="Body Text Indent 3"/>
    <w:basedOn w:val="Normal"/>
    <w:rsid w:val="00176EB9"/>
    <w:pPr>
      <w:ind w:left="2160" w:hanging="720"/>
    </w:pPr>
    <w:rPr>
      <w:sz w:val="22"/>
    </w:rPr>
  </w:style>
  <w:style w:type="paragraph" w:styleId="Title">
    <w:name w:val="Title"/>
    <w:basedOn w:val="Normal"/>
    <w:qFormat/>
    <w:rsid w:val="00176EB9"/>
    <w:pPr>
      <w:jc w:val="center"/>
    </w:pPr>
    <w:rPr>
      <w:rFonts w:ascii="AvantGarde" w:hAnsi="AvantGarde"/>
      <w:b/>
      <w:bCs/>
      <w:smallCaps/>
      <w:sz w:val="48"/>
      <w:szCs w:val="20"/>
      <w:u w:val="single"/>
    </w:rPr>
  </w:style>
  <w:style w:type="paragraph" w:styleId="BodyText">
    <w:name w:val="Body Text"/>
    <w:basedOn w:val="Normal"/>
    <w:rsid w:val="00176EB9"/>
    <w:rPr>
      <w:rFonts w:ascii="Arial" w:hAnsi="Arial" w:cs="Arial"/>
      <w:bCs/>
      <w:sz w:val="22"/>
      <w:szCs w:val="20"/>
    </w:rPr>
  </w:style>
  <w:style w:type="paragraph" w:customStyle="1" w:styleId="Subhead">
    <w:name w:val="Subhead"/>
    <w:basedOn w:val="Normal"/>
    <w:rsid w:val="00176EB9"/>
    <w:pPr>
      <w:spacing w:after="120" w:line="320" w:lineRule="exact"/>
    </w:pPr>
    <w:rPr>
      <w:rFonts w:ascii="Times" w:hAnsi="Times"/>
      <w:iCs/>
      <w:smallCaps/>
      <w:spacing w:val="-5"/>
      <w:sz w:val="32"/>
      <w:szCs w:val="20"/>
    </w:rPr>
  </w:style>
  <w:style w:type="paragraph" w:styleId="BodyText2">
    <w:name w:val="Body Text 2"/>
    <w:basedOn w:val="Normal"/>
    <w:rsid w:val="00176EB9"/>
    <w:pPr>
      <w:jc w:val="both"/>
    </w:pPr>
    <w:rPr>
      <w:b/>
      <w:iCs/>
      <w:sz w:val="22"/>
      <w:szCs w:val="20"/>
    </w:rPr>
  </w:style>
  <w:style w:type="paragraph" w:styleId="BodyText3">
    <w:name w:val="Body Text 3"/>
    <w:basedOn w:val="Normal"/>
    <w:rsid w:val="00176EB9"/>
    <w:pPr>
      <w:jc w:val="both"/>
    </w:pPr>
    <w:rPr>
      <w:iCs/>
      <w:sz w:val="22"/>
      <w:szCs w:val="20"/>
    </w:rPr>
  </w:style>
  <w:style w:type="character" w:styleId="PageNumber">
    <w:name w:val="page number"/>
    <w:basedOn w:val="DefaultParagraphFont"/>
    <w:rsid w:val="00176EB9"/>
  </w:style>
  <w:style w:type="character" w:styleId="Hyperlink">
    <w:name w:val="Hyperlink"/>
    <w:rsid w:val="00176EB9"/>
    <w:rPr>
      <w:color w:val="660000"/>
      <w:u w:val="single"/>
    </w:rPr>
  </w:style>
  <w:style w:type="paragraph" w:styleId="NormalWeb">
    <w:name w:val="Normal (Web)"/>
    <w:basedOn w:val="Normal"/>
    <w:rsid w:val="00176EB9"/>
    <w:pPr>
      <w:spacing w:before="100" w:beforeAutospacing="1" w:after="100" w:afterAutospacing="1"/>
    </w:pPr>
    <w:rPr>
      <w:rFonts w:ascii="Arial Unicode MS" w:eastAsia="Arial Unicode MS" w:hAnsi="Arial Unicode MS" w:cs="Arial Unicode MS"/>
    </w:rPr>
  </w:style>
  <w:style w:type="character" w:styleId="Strong">
    <w:name w:val="Strong"/>
    <w:qFormat/>
    <w:rsid w:val="00176EB9"/>
    <w:rPr>
      <w:b/>
      <w:bCs/>
    </w:rPr>
  </w:style>
  <w:style w:type="paragraph" w:customStyle="1" w:styleId="Body">
    <w:name w:val="Body"/>
    <w:basedOn w:val="Normal"/>
    <w:rsid w:val="00176EB9"/>
    <w:pPr>
      <w:keepLines/>
      <w:tabs>
        <w:tab w:val="left" w:pos="1152"/>
        <w:tab w:val="left" w:pos="5400"/>
      </w:tabs>
      <w:spacing w:before="240" w:after="60"/>
      <w:ind w:left="432"/>
      <w:outlineLvl w:val="1"/>
    </w:pPr>
    <w:rPr>
      <w:rFonts w:ascii="Arial" w:hAnsi="Arial"/>
      <w:sz w:val="22"/>
      <w:szCs w:val="20"/>
    </w:rPr>
  </w:style>
  <w:style w:type="paragraph" w:customStyle="1" w:styleId="ABodyBullet">
    <w:name w:val="A Body Bullet"/>
    <w:basedOn w:val="Normal"/>
    <w:rsid w:val="00176EB9"/>
    <w:pPr>
      <w:numPr>
        <w:numId w:val="23"/>
      </w:numPr>
      <w:spacing w:after="120"/>
    </w:pPr>
    <w:rPr>
      <w:rFonts w:ascii="Arial" w:hAnsi="Arial" w:cs="Arial"/>
      <w:sz w:val="22"/>
      <w:szCs w:val="20"/>
    </w:rPr>
  </w:style>
  <w:style w:type="paragraph" w:customStyle="1" w:styleId="Style">
    <w:name w:val="Style"/>
    <w:rsid w:val="00176EB9"/>
    <w:pPr>
      <w:widowControl w:val="0"/>
      <w:autoSpaceDE w:val="0"/>
      <w:autoSpaceDN w:val="0"/>
      <w:adjustRightInd w:val="0"/>
    </w:pPr>
    <w:rPr>
      <w:rFonts w:ascii="Arial" w:hAnsi="Arial" w:cs="Arial"/>
      <w:sz w:val="24"/>
      <w:szCs w:val="24"/>
    </w:rPr>
  </w:style>
  <w:style w:type="character" w:styleId="CommentReference">
    <w:name w:val="annotation reference"/>
    <w:semiHidden/>
    <w:rsid w:val="00176EB9"/>
    <w:rPr>
      <w:sz w:val="16"/>
      <w:szCs w:val="16"/>
    </w:rPr>
  </w:style>
  <w:style w:type="paragraph" w:styleId="CommentText">
    <w:name w:val="annotation text"/>
    <w:basedOn w:val="Normal"/>
    <w:semiHidden/>
    <w:rsid w:val="00176EB9"/>
    <w:rPr>
      <w:sz w:val="20"/>
      <w:szCs w:val="20"/>
    </w:rPr>
  </w:style>
  <w:style w:type="paragraph" w:styleId="CommentSubject">
    <w:name w:val="annotation subject"/>
    <w:basedOn w:val="CommentText"/>
    <w:next w:val="CommentText"/>
    <w:semiHidden/>
    <w:rsid w:val="00176EB9"/>
    <w:rPr>
      <w:b/>
      <w:bCs/>
    </w:rPr>
  </w:style>
  <w:style w:type="paragraph" w:styleId="BalloonText">
    <w:name w:val="Balloon Text"/>
    <w:basedOn w:val="Normal"/>
    <w:semiHidden/>
    <w:rsid w:val="00176EB9"/>
    <w:rPr>
      <w:rFonts w:ascii="Tahoma" w:hAnsi="Tahoma" w:cs="Tahoma"/>
      <w:sz w:val="16"/>
      <w:szCs w:val="16"/>
    </w:rPr>
  </w:style>
  <w:style w:type="character" w:styleId="FollowedHyperlink">
    <w:name w:val="FollowedHyperlink"/>
    <w:rsid w:val="006E1E63"/>
    <w:rPr>
      <w:color w:val="800080"/>
      <w:u w:val="single"/>
    </w:rPr>
  </w:style>
  <w:style w:type="character" w:styleId="UnresolvedMention">
    <w:name w:val="Unresolved Mention"/>
    <w:uiPriority w:val="99"/>
    <w:semiHidden/>
    <w:unhideWhenUsed/>
    <w:rsid w:val="00E135B1"/>
    <w:rPr>
      <w:color w:val="605E5C"/>
      <w:shd w:val="clear" w:color="auto" w:fill="E1DFDD"/>
    </w:rPr>
  </w:style>
  <w:style w:type="paragraph" w:styleId="Revision">
    <w:name w:val="Revision"/>
    <w:hidden/>
    <w:uiPriority w:val="99"/>
    <w:semiHidden/>
    <w:rsid w:val="001D708C"/>
    <w:rPr>
      <w:sz w:val="24"/>
      <w:szCs w:val="24"/>
    </w:rPr>
  </w:style>
  <w:style w:type="table" w:styleId="TableGrid">
    <w:name w:val="Table Grid"/>
    <w:basedOn w:val="TableNormal"/>
    <w:rsid w:val="007B3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159546">
      <w:bodyDiv w:val="1"/>
      <w:marLeft w:val="0"/>
      <w:marRight w:val="0"/>
      <w:marTop w:val="0"/>
      <w:marBottom w:val="0"/>
      <w:divBdr>
        <w:top w:val="none" w:sz="0" w:space="0" w:color="auto"/>
        <w:left w:val="none" w:sz="0" w:space="0" w:color="auto"/>
        <w:bottom w:val="none" w:sz="0" w:space="0" w:color="auto"/>
        <w:right w:val="none" w:sz="0" w:space="0" w:color="auto"/>
      </w:divBdr>
    </w:div>
    <w:div w:id="1178815218">
      <w:bodyDiv w:val="1"/>
      <w:marLeft w:val="0"/>
      <w:marRight w:val="0"/>
      <w:marTop w:val="0"/>
      <w:marBottom w:val="0"/>
      <w:divBdr>
        <w:top w:val="none" w:sz="0" w:space="0" w:color="auto"/>
        <w:left w:val="none" w:sz="0" w:space="0" w:color="auto"/>
        <w:bottom w:val="none" w:sz="0" w:space="0" w:color="auto"/>
        <w:right w:val="none" w:sz="0" w:space="0" w:color="auto"/>
      </w:divBdr>
    </w:div>
    <w:div w:id="120667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rmc.amedd.army.mil/index.cfm?pageid=research_protections.contact_or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t.cto.mil/ddre-rt/dd-rtl/hsd/hr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science-research/report-problems-fda/mandatory-irb-reporting-fda-contac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C65492B2D2B45BDFD3C1876C8B7DF" ma:contentTypeVersion="18" ma:contentTypeDescription="Create a new document." ma:contentTypeScope="" ma:versionID="0a91ebb11fe9c043842b2b886b8b6706">
  <xsd:schema xmlns:xsd="http://www.w3.org/2001/XMLSchema" xmlns:xs="http://www.w3.org/2001/XMLSchema" xmlns:p="http://schemas.microsoft.com/office/2006/metadata/properties" xmlns:ns2="578c36e4-03ed-4671-a714-4b2eff8e64ad" xmlns:ns3="1c1509c2-8dc3-465d-82b1-58e4055cbad7" targetNamespace="http://schemas.microsoft.com/office/2006/metadata/properties" ma:root="true" ma:fieldsID="8796bcf1fcc732eeed97c0607bc6be23" ns2:_="" ns3:_="">
    <xsd:import namespace="578c36e4-03ed-4671-a714-4b2eff8e64ad"/>
    <xsd:import namespace="1c1509c2-8dc3-465d-82b1-58e4055cb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c36e4-03ed-4671-a714-4b2eff8e6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e20e570-3a27-4eff-9ea0-d3488a33fbf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1509c2-8dc3-465d-82b1-58e4055cbad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0162f7-2208-4d42-9397-d329260c7414}" ma:internalName="TaxCatchAll" ma:showField="CatchAllData" ma:web="1c1509c2-8dc3-465d-82b1-58e4055cba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8c36e4-03ed-4671-a714-4b2eff8e64ad">
      <Terms xmlns="http://schemas.microsoft.com/office/infopath/2007/PartnerControls"/>
    </lcf76f155ced4ddcb4097134ff3c332f>
    <TaxCatchAll xmlns="1c1509c2-8dc3-465d-82b1-58e4055cbad7"/>
  </documentManagement>
</p:properties>
</file>

<file path=customXml/itemProps1.xml><?xml version="1.0" encoding="utf-8"?>
<ds:datastoreItem xmlns:ds="http://schemas.openxmlformats.org/officeDocument/2006/customXml" ds:itemID="{F6BBD502-2376-43C4-8A49-B373E0D3A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c36e4-03ed-4671-a714-4b2eff8e64ad"/>
    <ds:schemaRef ds:uri="1c1509c2-8dc3-465d-82b1-58e4055cb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5FCE78-DB42-41D4-8AEB-DAA2636BBF73}">
  <ds:schemaRefs>
    <ds:schemaRef ds:uri="http://schemas.openxmlformats.org/officeDocument/2006/bibliography"/>
  </ds:schemaRefs>
</ds:datastoreItem>
</file>

<file path=customXml/itemProps3.xml><?xml version="1.0" encoding="utf-8"?>
<ds:datastoreItem xmlns:ds="http://schemas.openxmlformats.org/officeDocument/2006/customXml" ds:itemID="{910D9BC6-1F08-484E-87EB-EAD15AD41378}">
  <ds:schemaRefs>
    <ds:schemaRef ds:uri="http://schemas.microsoft.com/sharepoint/v3/contenttype/forms"/>
  </ds:schemaRefs>
</ds:datastoreItem>
</file>

<file path=customXml/itemProps4.xml><?xml version="1.0" encoding="utf-8"?>
<ds:datastoreItem xmlns:ds="http://schemas.openxmlformats.org/officeDocument/2006/customXml" ds:itemID="{A0DC5740-7B0F-43AC-8EAD-228F7AC7B3FB}">
  <ds:schemaRefs>
    <ds:schemaRef ds:uri="http://schemas.microsoft.com/office/2006/metadata/properties"/>
    <ds:schemaRef ds:uri="http://schemas.microsoft.com/office/infopath/2007/PartnerControls"/>
    <ds:schemaRef ds:uri="578c36e4-03ed-4671-a714-4b2eff8e64ad"/>
    <ds:schemaRef ds:uri="1c1509c2-8dc3-465d-82b1-58e4055cbad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1387</Words>
  <Characters>7908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Missouri</Company>
  <LinksUpToDate>false</LinksUpToDate>
  <CharactersWithSpaces>9277</CharactersWithSpaces>
  <SharedDoc>false</SharedDoc>
  <HLinks>
    <vt:vector size="18" baseType="variant">
      <vt:variant>
        <vt:i4>2031685</vt:i4>
      </vt:variant>
      <vt:variant>
        <vt:i4>6</vt:i4>
      </vt:variant>
      <vt:variant>
        <vt:i4>0</vt:i4>
      </vt:variant>
      <vt:variant>
        <vt:i4>5</vt:i4>
      </vt:variant>
      <vt:variant>
        <vt:lpwstr>http://mrmc.amedd.army.mil/index.cfm?pageid=research_protections.contact_orp</vt:lpwstr>
      </vt:variant>
      <vt:variant>
        <vt:lpwstr/>
      </vt:variant>
      <vt:variant>
        <vt:i4>3407922</vt:i4>
      </vt:variant>
      <vt:variant>
        <vt:i4>3</vt:i4>
      </vt:variant>
      <vt:variant>
        <vt:i4>0</vt:i4>
      </vt:variant>
      <vt:variant>
        <vt:i4>5</vt:i4>
      </vt:variant>
      <vt:variant>
        <vt:lpwstr>https://rt.cto.mil/ddre-rt/dd-rtl/hsd/hrp/</vt:lpwstr>
      </vt:variant>
      <vt:variant>
        <vt:lpwstr/>
      </vt:variant>
      <vt:variant>
        <vt:i4>5373968</vt:i4>
      </vt:variant>
      <vt:variant>
        <vt:i4>0</vt:i4>
      </vt:variant>
      <vt:variant>
        <vt:i4>0</vt:i4>
      </vt:variant>
      <vt:variant>
        <vt:i4>5</vt:i4>
      </vt:variant>
      <vt:variant>
        <vt:lpwstr>https://www.fda.gov/science-research/report-problems-fda/mandatory-irb-reporting-fda-contacts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hofenj</dc:creator>
  <cp:keywords/>
  <cp:lastModifiedBy>Greening, Janelle</cp:lastModifiedBy>
  <cp:revision>2</cp:revision>
  <cp:lastPrinted>2020-01-16T17:28:00Z</cp:lastPrinted>
  <dcterms:created xsi:type="dcterms:W3CDTF">2026-08-03T15:33:00Z</dcterms:created>
  <dcterms:modified xsi:type="dcterms:W3CDTF">2026-08-03T15:33:00Z</dcterms:modified>
</cp:coreProperties>
</file>