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C944" w14:textId="77777777" w:rsidR="00D87C46" w:rsidRPr="00D87C46" w:rsidRDefault="00D87C46" w:rsidP="00D87C46">
      <w:pPr>
        <w:jc w:val="center"/>
        <w:rPr>
          <w:b/>
          <w:sz w:val="24"/>
          <w:szCs w:val="24"/>
        </w:rPr>
      </w:pPr>
      <w:r w:rsidRPr="00D87C46">
        <w:rPr>
          <w:b/>
          <w:sz w:val="24"/>
          <w:szCs w:val="24"/>
        </w:rPr>
        <w:t>University of Missouri-Columbia</w:t>
      </w:r>
    </w:p>
    <w:p w14:paraId="5486F577" w14:textId="77777777" w:rsidR="00D87C46" w:rsidRPr="00D87C46" w:rsidRDefault="00D87C46" w:rsidP="00D87C46">
      <w:pPr>
        <w:jc w:val="center"/>
        <w:rPr>
          <w:b/>
          <w:sz w:val="24"/>
          <w:szCs w:val="24"/>
        </w:rPr>
      </w:pPr>
      <w:r w:rsidRPr="00D87C46">
        <w:rPr>
          <w:b/>
          <w:sz w:val="24"/>
          <w:szCs w:val="24"/>
        </w:rPr>
        <w:t>Human Research Protection Program/Institutional Review Board</w:t>
      </w:r>
    </w:p>
    <w:p w14:paraId="0548EC5A" w14:textId="6D3257F6" w:rsidR="009D0FBA" w:rsidRPr="00D87C46" w:rsidRDefault="00731C3F" w:rsidP="00D87C46">
      <w:pPr>
        <w:pStyle w:val="Heading1"/>
        <w:tabs>
          <w:tab w:val="left" w:pos="7380"/>
        </w:tabs>
        <w:ind w:left="1980" w:right="1980"/>
        <w:jc w:val="center"/>
        <w:rPr>
          <w:u w:val="none"/>
        </w:rPr>
      </w:pPr>
      <w:r w:rsidRPr="00D87C46">
        <w:rPr>
          <w:u w:val="none"/>
        </w:rPr>
        <w:t>Multi-Site</w:t>
      </w:r>
      <w:r w:rsidRPr="00D87C46">
        <w:rPr>
          <w:spacing w:val="-4"/>
          <w:u w:val="none"/>
        </w:rPr>
        <w:t xml:space="preserve"> </w:t>
      </w:r>
      <w:r w:rsidRPr="00D87C46">
        <w:rPr>
          <w:u w:val="none"/>
        </w:rPr>
        <w:t>Research</w:t>
      </w:r>
      <w:r w:rsidRPr="00D87C46">
        <w:rPr>
          <w:spacing w:val="-1"/>
          <w:u w:val="none"/>
        </w:rPr>
        <w:t xml:space="preserve"> </w:t>
      </w:r>
      <w:r w:rsidRPr="00D87C46">
        <w:rPr>
          <w:u w:val="none"/>
        </w:rPr>
        <w:t>&amp;</w:t>
      </w:r>
      <w:r w:rsidRPr="00D87C46">
        <w:rPr>
          <w:spacing w:val="-1"/>
          <w:u w:val="none"/>
        </w:rPr>
        <w:t xml:space="preserve"> </w:t>
      </w:r>
      <w:r w:rsidRPr="00D87C46">
        <w:rPr>
          <w:u w:val="none"/>
        </w:rPr>
        <w:t>IRB</w:t>
      </w:r>
      <w:r w:rsidRPr="00D87C46">
        <w:rPr>
          <w:spacing w:val="-1"/>
          <w:u w:val="none"/>
        </w:rPr>
        <w:t xml:space="preserve"> </w:t>
      </w:r>
      <w:r w:rsidRPr="00D87C46">
        <w:rPr>
          <w:u w:val="none"/>
        </w:rPr>
        <w:t>Reliance</w:t>
      </w:r>
      <w:r w:rsidR="00D87C46">
        <w:rPr>
          <w:spacing w:val="-3"/>
          <w:u w:val="none"/>
        </w:rPr>
        <w:t xml:space="preserve"> </w:t>
      </w:r>
      <w:r w:rsidRPr="00D87C46">
        <w:rPr>
          <w:u w:val="none"/>
        </w:rPr>
        <w:t>Process</w:t>
      </w:r>
      <w:r w:rsidR="00D87C46">
        <w:rPr>
          <w:u w:val="none"/>
        </w:rPr>
        <w:t xml:space="preserve"> Policy</w:t>
      </w:r>
    </w:p>
    <w:p w14:paraId="599FDC6F" w14:textId="77777777" w:rsidR="009D0FBA" w:rsidRDefault="009D0FBA">
      <w:pPr>
        <w:pStyle w:val="BodyText"/>
        <w:spacing w:before="1"/>
        <w:rPr>
          <w:b/>
          <w:sz w:val="22"/>
        </w:rPr>
      </w:pPr>
    </w:p>
    <w:p w14:paraId="2DFAEA8E" w14:textId="77777777" w:rsidR="009D0FBA" w:rsidRDefault="00731C3F">
      <w:pPr>
        <w:pStyle w:val="Heading1"/>
        <w:tabs>
          <w:tab w:val="left" w:pos="920"/>
        </w:tabs>
        <w:spacing w:before="186"/>
        <w:rPr>
          <w:u w:val="none"/>
        </w:rPr>
      </w:pPr>
      <w:r>
        <w:rPr>
          <w:u w:val="none"/>
        </w:rPr>
        <w:t>1.0</w:t>
      </w:r>
      <w:r>
        <w:rPr>
          <w:u w:val="none"/>
        </w:rPr>
        <w:tab/>
        <w:t>Purpose</w:t>
      </w:r>
    </w:p>
    <w:p w14:paraId="0E050A54" w14:textId="77777777" w:rsidR="009D0FBA" w:rsidRDefault="009D0FBA">
      <w:pPr>
        <w:pStyle w:val="BodyText"/>
        <w:rPr>
          <w:b/>
        </w:rPr>
      </w:pPr>
    </w:p>
    <w:p w14:paraId="7269E997" w14:textId="77777777" w:rsidR="009D0FBA" w:rsidRDefault="00731C3F">
      <w:pPr>
        <w:pStyle w:val="BodyText"/>
        <w:ind w:left="200" w:right="297"/>
      </w:pPr>
      <w:r>
        <w:t>This policy applies to all multi-site human subject research, regardless of funding source. The</w:t>
      </w:r>
      <w:r>
        <w:rPr>
          <w:spacing w:val="1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outlines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multi-site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single IRB</w:t>
      </w:r>
      <w:r>
        <w:rPr>
          <w:spacing w:val="-1"/>
        </w:rPr>
        <w:t xml:space="preserve"> </w:t>
      </w:r>
      <w:r>
        <w:t>(</w:t>
      </w:r>
      <w:proofErr w:type="spellStart"/>
      <w:r>
        <w:t>sIRB</w:t>
      </w:r>
      <w:proofErr w:type="spellEnd"/>
      <w:r>
        <w:t>).</w:t>
      </w:r>
    </w:p>
    <w:p w14:paraId="64334515" w14:textId="77777777" w:rsidR="009D0FBA" w:rsidRDefault="009D0FBA">
      <w:pPr>
        <w:pStyle w:val="BodyText"/>
      </w:pPr>
    </w:p>
    <w:p w14:paraId="1DEE20F4" w14:textId="77777777" w:rsidR="009D0FBA" w:rsidRDefault="00731C3F">
      <w:pPr>
        <w:pStyle w:val="Heading1"/>
        <w:numPr>
          <w:ilvl w:val="1"/>
          <w:numId w:val="11"/>
        </w:numPr>
        <w:tabs>
          <w:tab w:val="left" w:pos="920"/>
          <w:tab w:val="left" w:pos="921"/>
        </w:tabs>
        <w:ind w:hanging="721"/>
        <w:rPr>
          <w:u w:val="none"/>
        </w:rPr>
      </w:pPr>
      <w:r>
        <w:rPr>
          <w:u w:val="none"/>
        </w:rPr>
        <w:t>Scope</w:t>
      </w:r>
    </w:p>
    <w:p w14:paraId="537300D0" w14:textId="77777777" w:rsidR="009D0FBA" w:rsidRDefault="009D0FBA">
      <w:pPr>
        <w:pStyle w:val="BodyText"/>
        <w:rPr>
          <w:b/>
        </w:rPr>
      </w:pPr>
    </w:p>
    <w:p w14:paraId="7DF31309" w14:textId="77777777" w:rsidR="009D0FBA" w:rsidRDefault="00731C3F">
      <w:pPr>
        <w:pStyle w:val="BodyText"/>
        <w:ind w:left="200" w:right="314"/>
      </w:pPr>
      <w:r>
        <w:t>Non-exempt multi-site research activities are subject to special procedures for coordination of</w:t>
      </w:r>
      <w:r>
        <w:rPr>
          <w:spacing w:val="1"/>
        </w:rPr>
        <w:t xml:space="preserve"> </w:t>
      </w:r>
      <w:r>
        <w:t>research review and may involve more than one IRB responsible for research oversight. In these</w:t>
      </w:r>
      <w:r>
        <w:rPr>
          <w:spacing w:val="1"/>
        </w:rPr>
        <w:t xml:space="preserve"> </w:t>
      </w:r>
      <w:r>
        <w:t>cases, MU established additional procedures to define the responsibilities of each HRPP/IRB,</w:t>
      </w:r>
      <w:r>
        <w:rPr>
          <w:spacing w:val="1"/>
        </w:rPr>
        <w:t xml:space="preserve"> </w:t>
      </w:r>
      <w:r>
        <w:t>coordinate communication among responsible IRB committees, and manage information</w:t>
      </w:r>
      <w:r>
        <w:rPr>
          <w:spacing w:val="1"/>
        </w:rPr>
        <w:t xml:space="preserve"> </w:t>
      </w:r>
      <w:r>
        <w:t>obtained in multi-site research to ensure protection of human subjects. In coordinating these</w:t>
      </w:r>
      <w:r>
        <w:rPr>
          <w:spacing w:val="1"/>
        </w:rPr>
        <w:t xml:space="preserve"> </w:t>
      </w:r>
      <w:r>
        <w:t>reviews, the MU HRPP/IRB staff, in consultation with the Institutional Official and Legal</w:t>
      </w:r>
      <w:r>
        <w:rPr>
          <w:spacing w:val="1"/>
        </w:rPr>
        <w:t xml:space="preserve"> </w:t>
      </w:r>
      <w:r>
        <w:t>Counsel,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needed,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consideration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activity,</w:t>
      </w:r>
      <w:r>
        <w:rPr>
          <w:spacing w:val="-1"/>
        </w:rPr>
        <w:t xml:space="preserve"> </w:t>
      </w:r>
      <w:r>
        <w:t>federal</w:t>
      </w:r>
      <w:r>
        <w:rPr>
          <w:spacing w:val="-57"/>
        </w:rPr>
        <w:t xml:space="preserve"> </w:t>
      </w:r>
      <w:r>
        <w:t>regulations, specific sponsor regulations governing human research protections, and institutional</w:t>
      </w:r>
      <w:r>
        <w:rPr>
          <w:spacing w:val="-57"/>
        </w:rPr>
        <w:t xml:space="preserve"> </w:t>
      </w:r>
      <w:r>
        <w:t>policy. The Associate Vice Chancellor of Research serves as the Signatory/Institutional Official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MU.</w:t>
      </w:r>
    </w:p>
    <w:p w14:paraId="712E3A8D" w14:textId="77777777" w:rsidR="009D0FBA" w:rsidRDefault="009D0FBA">
      <w:pPr>
        <w:pStyle w:val="BodyText"/>
        <w:spacing w:before="1"/>
      </w:pPr>
    </w:p>
    <w:p w14:paraId="7A8928F0" w14:textId="77777777" w:rsidR="00B14ADA" w:rsidRDefault="00731C3F">
      <w:pPr>
        <w:pStyle w:val="BodyText"/>
        <w:ind w:left="200" w:right="263"/>
      </w:pPr>
      <w:r>
        <w:t>MU may enter into formal agreements with other sites which are not legal entities of MU to</w:t>
      </w:r>
      <w:r>
        <w:rPr>
          <w:spacing w:val="1"/>
        </w:rPr>
        <w:t xml:space="preserve"> </w:t>
      </w:r>
      <w:r>
        <w:t>provide IRB review (i.e., to act as the reviewing IRB), to rely on other institutions for IRB</w:t>
      </w:r>
      <w:r>
        <w:rPr>
          <w:spacing w:val="1"/>
        </w:rPr>
        <w:t xml:space="preserve"> </w:t>
      </w:r>
      <w:r>
        <w:t xml:space="preserve">review, or to cooperate in the IRB review process. MU </w:t>
      </w:r>
      <w:proofErr w:type="gramStart"/>
      <w:r>
        <w:t>enters into</w:t>
      </w:r>
      <w:proofErr w:type="gramEnd"/>
      <w:r>
        <w:t xml:space="preserve"> these types of arrangements</w:t>
      </w:r>
      <w:r>
        <w:rPr>
          <w:spacing w:val="1"/>
        </w:rPr>
        <w:t xml:space="preserve"> </w:t>
      </w:r>
      <w:r>
        <w:t>through a memorandum of understanding, IRB authorization/reliance agreement, or contract with</w:t>
      </w:r>
      <w:r>
        <w:rPr>
          <w:spacing w:val="-57"/>
        </w:rPr>
        <w:t xml:space="preserve"> </w:t>
      </w:r>
      <w:r>
        <w:t xml:space="preserve">the institution(s). </w:t>
      </w:r>
    </w:p>
    <w:p w14:paraId="0E246F65" w14:textId="77777777" w:rsidR="00B14ADA" w:rsidRDefault="00B14ADA">
      <w:pPr>
        <w:pStyle w:val="BodyText"/>
        <w:ind w:left="200" w:right="263"/>
      </w:pPr>
    </w:p>
    <w:p w14:paraId="573D62C5" w14:textId="77777777" w:rsidR="003F2B0D" w:rsidRDefault="003F2B0D">
      <w:pPr>
        <w:pStyle w:val="BodyText"/>
        <w:ind w:left="200" w:right="263"/>
      </w:pPr>
    </w:p>
    <w:p w14:paraId="03BD5F4A" w14:textId="5BD919E0" w:rsidR="003D1DD4" w:rsidRDefault="00731C3F">
      <w:pPr>
        <w:pStyle w:val="BodyText"/>
        <w:ind w:left="200" w:right="263"/>
      </w:pPr>
      <w:r>
        <w:t>MU is a participating institution in the SMART IRB online platform where</w:t>
      </w:r>
      <w:r>
        <w:rPr>
          <w:spacing w:val="1"/>
        </w:rPr>
        <w:t xml:space="preserve"> </w:t>
      </w:r>
      <w:r>
        <w:t>investigators and institutions can request, track, and document reliance/authorization agreements.</w:t>
      </w:r>
      <w:r>
        <w:rPr>
          <w:spacing w:val="-57"/>
        </w:rPr>
        <w:t xml:space="preserve"> </w:t>
      </w:r>
      <w:r>
        <w:t xml:space="preserve">The SMART IRB </w:t>
      </w:r>
      <w:r w:rsidR="00F82F13">
        <w:t>Master Common Reciprocal Institutional Review Board Authorization A</w:t>
      </w:r>
      <w:r>
        <w:t xml:space="preserve">greement clearly defines </w:t>
      </w:r>
    </w:p>
    <w:p w14:paraId="604DF790" w14:textId="57FE197A" w:rsidR="003D1DD4" w:rsidRDefault="00731C3F">
      <w:pPr>
        <w:pStyle w:val="BodyText"/>
        <w:ind w:left="200" w:right="263"/>
      </w:pPr>
      <w:r>
        <w:t>roles and responsibilities. SMART IRB is often used with MU multi-site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 is</w:t>
      </w:r>
      <w:r>
        <w:rPr>
          <w:spacing w:val="-1"/>
        </w:rPr>
        <w:t xml:space="preserve"> </w:t>
      </w:r>
      <w:r>
        <w:t>documented in</w:t>
      </w:r>
      <w:r>
        <w:rPr>
          <w:spacing w:val="-1"/>
        </w:rPr>
        <w:t xml:space="preserve"> </w:t>
      </w:r>
      <w:r>
        <w:t>eCompliance</w:t>
      </w:r>
      <w:r>
        <w:rPr>
          <w:spacing w:val="-1"/>
        </w:rPr>
        <w:t xml:space="preserve"> </w:t>
      </w:r>
      <w:r>
        <w:t>for each</w:t>
      </w:r>
      <w:r>
        <w:rPr>
          <w:spacing w:val="-1"/>
        </w:rPr>
        <w:t xml:space="preserve"> </w:t>
      </w:r>
      <w:r>
        <w:t>project utilizing</w:t>
      </w:r>
      <w:r>
        <w:rPr>
          <w:spacing w:val="-1"/>
        </w:rPr>
        <w:t xml:space="preserve"> </w:t>
      </w:r>
      <w:r>
        <w:t>this agreement</w:t>
      </w:r>
      <w:r w:rsidR="0064246C">
        <w:t xml:space="preserve">. Investigators can use the online platform to document reliance or an acknowledgement template the MU IRB can </w:t>
      </w:r>
      <w:r w:rsidR="00FE46A5">
        <w:t>fill out and share with the other site(s).</w:t>
      </w:r>
    </w:p>
    <w:p w14:paraId="294B943A" w14:textId="77777777" w:rsidR="009D0FBA" w:rsidRDefault="00731C3F" w:rsidP="006F0F61">
      <w:pPr>
        <w:pStyle w:val="BodyText"/>
        <w:spacing w:before="90"/>
        <w:ind w:left="180"/>
      </w:pPr>
      <w:r>
        <w:t>Exempt</w:t>
      </w:r>
      <w:r>
        <w:rPr>
          <w:spacing w:val="-1"/>
        </w:rPr>
        <w:t xml:space="preserve"> </w:t>
      </w:r>
      <w:r>
        <w:t>multi-site</w:t>
      </w:r>
      <w:r>
        <w:rPr>
          <w:spacing w:val="-2"/>
        </w:rPr>
        <w:t xml:space="preserve"> </w:t>
      </w:r>
      <w:r>
        <w:t>research activities are</w:t>
      </w:r>
      <w:r>
        <w:rPr>
          <w:spacing w:val="-3"/>
        </w:rPr>
        <w:t xml:space="preserve"> </w:t>
      </w:r>
      <w:r>
        <w:t>discussed at the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policy.</w:t>
      </w:r>
    </w:p>
    <w:p w14:paraId="53822BB1" w14:textId="77777777" w:rsidR="009D0FBA" w:rsidRDefault="009D0FBA">
      <w:pPr>
        <w:pStyle w:val="BodyText"/>
      </w:pPr>
    </w:p>
    <w:p w14:paraId="43D30F1A" w14:textId="77777777" w:rsidR="009D0FBA" w:rsidRDefault="00731C3F">
      <w:pPr>
        <w:pStyle w:val="Heading1"/>
        <w:ind w:left="560"/>
        <w:rPr>
          <w:u w:val="none"/>
        </w:rPr>
      </w:pPr>
      <w:r>
        <w:t>AAHRPP</w:t>
      </w:r>
      <w:r>
        <w:rPr>
          <w:spacing w:val="-2"/>
        </w:rPr>
        <w:t xml:space="preserve"> </w:t>
      </w:r>
      <w:r>
        <w:t>Accreditation</w:t>
      </w:r>
    </w:p>
    <w:p w14:paraId="12F71E35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2D4E8EDA" w14:textId="77777777" w:rsidR="009D0FBA" w:rsidRDefault="00731C3F">
      <w:pPr>
        <w:pStyle w:val="BodyText"/>
        <w:spacing w:before="90"/>
        <w:ind w:left="560" w:right="288"/>
      </w:pPr>
      <w:r>
        <w:t>As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21,</w:t>
      </w:r>
      <w:r>
        <w:rPr>
          <w:spacing w:val="-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MU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rely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external</w:t>
      </w:r>
      <w:r>
        <w:rPr>
          <w:spacing w:val="2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AAHRPP</w:t>
      </w:r>
      <w:r>
        <w:rPr>
          <w:spacing w:val="-1"/>
        </w:rPr>
        <w:t xml:space="preserve"> </w:t>
      </w:r>
      <w:r>
        <w:t>accredited,</w:t>
      </w:r>
      <w:r>
        <w:rPr>
          <w:spacing w:val="-1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on an IRB that MU IRB determines has appropriate human subject protections given the</w:t>
      </w:r>
      <w:r>
        <w:rPr>
          <w:spacing w:val="1"/>
        </w:rPr>
        <w:t xml:space="preserve"> </w:t>
      </w:r>
      <w:r>
        <w:t>potential risks to participants. If MU IRB is relying on a non-AAHRPP accredited IRB, the</w:t>
      </w:r>
      <w:r>
        <w:rPr>
          <w:spacing w:val="1"/>
        </w:rPr>
        <w:t xml:space="preserve"> </w:t>
      </w:r>
      <w:r>
        <w:t xml:space="preserve">MU HRPP/IRB office will conduct an administrative </w:t>
      </w:r>
      <w:r>
        <w:lastRenderedPageBreak/>
        <w:t>review of the reliance submission to</w:t>
      </w:r>
      <w:r>
        <w:rPr>
          <w:spacing w:val="1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MU’s</w:t>
      </w:r>
      <w:r>
        <w:rPr>
          <w:spacing w:val="-2"/>
        </w:rPr>
        <w:t xml:space="preserve"> </w:t>
      </w:r>
      <w:r>
        <w:t>ethical</w:t>
      </w:r>
      <w:r>
        <w:rPr>
          <w:spacing w:val="-1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laws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regulations.</w:t>
      </w:r>
    </w:p>
    <w:p w14:paraId="39CB127E" w14:textId="77777777" w:rsidR="009D0FBA" w:rsidRDefault="00731C3F">
      <w:pPr>
        <w:pStyle w:val="BodyText"/>
        <w:ind w:left="560" w:right="798"/>
      </w:pPr>
      <w:r>
        <w:t>The</w:t>
      </w:r>
      <w:r>
        <w:rPr>
          <w:spacing w:val="-3"/>
        </w:rPr>
        <w:t xml:space="preserve"> </w:t>
      </w:r>
      <w:r>
        <w:t>extent 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review can </w:t>
      </w:r>
      <w:proofErr w:type="gramStart"/>
      <w:r>
        <w:t>vary,</w:t>
      </w:r>
      <w:proofErr w:type="gramEnd"/>
      <w:r>
        <w:rPr>
          <w:spacing w:val="-1"/>
        </w:rPr>
        <w:t xml:space="preserve"> </w:t>
      </w:r>
      <w:r>
        <w:t>depending upon</w:t>
      </w:r>
      <w:r>
        <w:rPr>
          <w:spacing w:val="-1"/>
        </w:rPr>
        <w:t xml:space="preserve"> </w:t>
      </w:r>
      <w:r>
        <w:t>the level</w:t>
      </w:r>
      <w:r>
        <w:rPr>
          <w:spacing w:val="-1"/>
        </w:rPr>
        <w:t xml:space="preserve"> </w:t>
      </w:r>
      <w:r>
        <w:t>of risk</w:t>
      </w:r>
      <w:r>
        <w:rPr>
          <w:spacing w:val="-1"/>
        </w:rPr>
        <w:t xml:space="preserve"> </w:t>
      </w:r>
      <w:r>
        <w:t>to participants</w:t>
      </w:r>
      <w:r>
        <w:rPr>
          <w:spacing w:val="-1"/>
        </w:rPr>
        <w:t xml:space="preserve"> </w:t>
      </w:r>
      <w:r>
        <w:t>in the</w:t>
      </w:r>
      <w:r>
        <w:rPr>
          <w:spacing w:val="-57"/>
        </w:rPr>
        <w:t xml:space="preserve"> </w:t>
      </w:r>
      <w:r>
        <w:t>research.</w:t>
      </w:r>
    </w:p>
    <w:p w14:paraId="3E9148AF" w14:textId="77777777" w:rsidR="009D0FBA" w:rsidRDefault="009D0FBA">
      <w:pPr>
        <w:pStyle w:val="BodyText"/>
        <w:spacing w:before="1"/>
      </w:pPr>
    </w:p>
    <w:p w14:paraId="669E4467" w14:textId="77777777" w:rsidR="009D0FBA" w:rsidRDefault="00731C3F">
      <w:pPr>
        <w:pStyle w:val="BodyText"/>
        <w:ind w:left="560" w:right="708"/>
      </w:pPr>
      <w:r>
        <w:t xml:space="preserve">AAHRPP </w:t>
      </w:r>
      <w:proofErr w:type="gramStart"/>
      <w:r>
        <w:t>outlines in</w:t>
      </w:r>
      <w:proofErr w:type="gramEnd"/>
      <w:r>
        <w:t xml:space="preserve"> Standard I-9 requirements to ensure that, when sharing oversight of</w:t>
      </w:r>
      <w:r>
        <w:rPr>
          <w:spacing w:val="-57"/>
        </w:rPr>
        <w:t xml:space="preserve"> </w:t>
      </w:r>
      <w:r>
        <w:t>research with another organization, the rights and welfare of research participants will be</w:t>
      </w:r>
      <w:r>
        <w:rPr>
          <w:spacing w:val="-57"/>
        </w:rPr>
        <w:t xml:space="preserve"> </w:t>
      </w:r>
      <w:r>
        <w:t>protected. The authorization/reliance agreement outlines the responsibilities and</w:t>
      </w:r>
      <w:r>
        <w:rPr>
          <w:spacing w:val="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under this standard.</w:t>
      </w:r>
    </w:p>
    <w:p w14:paraId="60B313A9" w14:textId="77777777" w:rsidR="009D0FBA" w:rsidRDefault="009D0FBA">
      <w:pPr>
        <w:pStyle w:val="BodyText"/>
      </w:pPr>
    </w:p>
    <w:p w14:paraId="510617FB" w14:textId="77777777" w:rsidR="009D0FBA" w:rsidRDefault="00731C3F">
      <w:pPr>
        <w:pStyle w:val="Heading1"/>
        <w:ind w:left="560"/>
        <w:rPr>
          <w:u w:val="none"/>
        </w:rPr>
      </w:pPr>
      <w:r>
        <w:t>Federally</w:t>
      </w:r>
      <w:r>
        <w:rPr>
          <w:spacing w:val="-2"/>
        </w:rPr>
        <w:t xml:space="preserve"> </w:t>
      </w:r>
      <w:r>
        <w:t>Supported</w:t>
      </w:r>
      <w:r>
        <w:rPr>
          <w:spacing w:val="-1"/>
        </w:rPr>
        <w:t xml:space="preserve"> </w:t>
      </w:r>
      <w:r>
        <w:t>Cooperative</w:t>
      </w:r>
      <w:r>
        <w:rPr>
          <w:spacing w:val="-4"/>
        </w:rPr>
        <w:t xml:space="preserve"> </w:t>
      </w:r>
      <w:r>
        <w:t>Research</w:t>
      </w:r>
      <w:r>
        <w:rPr>
          <w:u w:val="none"/>
        </w:rPr>
        <w:t>:</w:t>
      </w:r>
    </w:p>
    <w:p w14:paraId="71D2CD00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3F0F6A84" w14:textId="77777777" w:rsidR="009D0FBA" w:rsidRDefault="00731C3F">
      <w:pPr>
        <w:pStyle w:val="BodyText"/>
        <w:spacing w:before="90"/>
        <w:ind w:left="560" w:right="309"/>
      </w:pPr>
      <w:r>
        <w:t>Any institution located in the United States that is engaged in cooperative research must rely</w:t>
      </w:r>
      <w:r>
        <w:rPr>
          <w:spacing w:val="1"/>
        </w:rPr>
        <w:t xml:space="preserve"> </w:t>
      </w:r>
      <w:r>
        <w:t>upon approval by a single IRB for that portion of the research that is conducted in the United</w:t>
      </w:r>
      <w:r>
        <w:rPr>
          <w:spacing w:val="-57"/>
        </w:rPr>
        <w:t xml:space="preserve"> </w:t>
      </w:r>
      <w:r>
        <w:t>States. The reviewing IRB will be identified by the Federal department or agency supporting</w:t>
      </w:r>
      <w:r>
        <w:rPr>
          <w:spacing w:val="-57"/>
        </w:rPr>
        <w:t xml:space="preserve"> </w:t>
      </w:r>
      <w:r>
        <w:t>or conducting the research or proposed by the lead institution subject to the acceptance of the</w:t>
      </w:r>
      <w:r>
        <w:rPr>
          <w:spacing w:val="-57"/>
        </w:rPr>
        <w:t xml:space="preserve"> </w:t>
      </w:r>
      <w:r>
        <w:t>Federal department or agency supporting the research. The following research is not subject</w:t>
      </w:r>
      <w:r>
        <w:rPr>
          <w:spacing w:val="1"/>
        </w:rPr>
        <w:t xml:space="preserve"> </w:t>
      </w:r>
      <w:r>
        <w:t>to this provision:</w:t>
      </w:r>
    </w:p>
    <w:p w14:paraId="4D762AFC" w14:textId="77777777" w:rsidR="009D0FBA" w:rsidRDefault="009D0FBA">
      <w:pPr>
        <w:pStyle w:val="BodyText"/>
        <w:spacing w:before="1"/>
      </w:pPr>
    </w:p>
    <w:p w14:paraId="495BE801" w14:textId="77777777" w:rsidR="009D0FBA" w:rsidRDefault="00731C3F">
      <w:pPr>
        <w:pStyle w:val="ListParagraph"/>
        <w:numPr>
          <w:ilvl w:val="2"/>
          <w:numId w:val="11"/>
        </w:numPr>
        <w:tabs>
          <w:tab w:val="left" w:pos="921"/>
        </w:tabs>
        <w:ind w:right="336"/>
        <w:jc w:val="both"/>
        <w:rPr>
          <w:sz w:val="24"/>
        </w:rPr>
      </w:pPr>
      <w:r>
        <w:rPr>
          <w:sz w:val="24"/>
        </w:rPr>
        <w:t>Cooperative research for which more than single IRB is required by law (including tribal</w:t>
      </w:r>
      <w:r>
        <w:rPr>
          <w:spacing w:val="-57"/>
          <w:sz w:val="24"/>
        </w:rPr>
        <w:t xml:space="preserve"> </w:t>
      </w:r>
      <w:r>
        <w:rPr>
          <w:sz w:val="24"/>
        </w:rPr>
        <w:t>law passed by the official governing body of an American Indian or Alaska Native tribe);</w:t>
      </w:r>
      <w:r>
        <w:rPr>
          <w:spacing w:val="-58"/>
          <w:sz w:val="24"/>
        </w:rPr>
        <w:t xml:space="preserve"> </w:t>
      </w:r>
      <w:r>
        <w:rPr>
          <w:sz w:val="24"/>
        </w:rPr>
        <w:t>or</w:t>
      </w:r>
    </w:p>
    <w:p w14:paraId="65E03BC3" w14:textId="77777777" w:rsidR="009D0FBA" w:rsidRDefault="00731C3F">
      <w:pPr>
        <w:pStyle w:val="ListParagraph"/>
        <w:numPr>
          <w:ilvl w:val="2"/>
          <w:numId w:val="11"/>
        </w:numPr>
        <w:tabs>
          <w:tab w:val="left" w:pos="921"/>
        </w:tabs>
        <w:ind w:right="399"/>
        <w:rPr>
          <w:sz w:val="24"/>
        </w:rPr>
      </w:pPr>
      <w:r>
        <w:rPr>
          <w:sz w:val="24"/>
        </w:rPr>
        <w:t>Research for which any Federal department or agency supporting or conducting 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determines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 a</w:t>
      </w:r>
      <w:r>
        <w:rPr>
          <w:spacing w:val="-2"/>
          <w:sz w:val="24"/>
        </w:rPr>
        <w:t xml:space="preserve"> </w:t>
      </w:r>
      <w:r>
        <w:rPr>
          <w:sz w:val="24"/>
        </w:rPr>
        <w:t>single IRB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particular</w:t>
      </w:r>
      <w:r>
        <w:rPr>
          <w:spacing w:val="-1"/>
          <w:sz w:val="24"/>
        </w:rPr>
        <w:t xml:space="preserve"> </w:t>
      </w:r>
      <w:r>
        <w:rPr>
          <w:sz w:val="24"/>
        </w:rPr>
        <w:t>context</w:t>
      </w:r>
      <w:proofErr w:type="gramEnd"/>
      <w:r>
        <w:rPr>
          <w:sz w:val="24"/>
        </w:rPr>
        <w:t>.</w:t>
      </w:r>
    </w:p>
    <w:p w14:paraId="66619A07" w14:textId="77777777" w:rsidR="009D0FBA" w:rsidRDefault="009D0FBA">
      <w:pPr>
        <w:pStyle w:val="BodyText"/>
      </w:pPr>
    </w:p>
    <w:p w14:paraId="495EF7DA" w14:textId="77777777" w:rsidR="009D0FBA" w:rsidRDefault="00731C3F">
      <w:pPr>
        <w:pStyle w:val="BodyText"/>
        <w:ind w:left="560" w:right="781"/>
      </w:pPr>
      <w:r>
        <w:t>This</w:t>
      </w:r>
      <w:r>
        <w:rPr>
          <w:spacing w:val="-1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goes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January</w:t>
      </w:r>
      <w:r>
        <w:rPr>
          <w:spacing w:val="-1"/>
        </w:rPr>
        <w:t xml:space="preserve"> </w:t>
      </w:r>
      <w:r>
        <w:t>19,</w:t>
      </w:r>
      <w:r>
        <w:rPr>
          <w:spacing w:val="-1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except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57"/>
        </w:rPr>
        <w:t xml:space="preserve"> </w:t>
      </w:r>
      <w:r>
        <w:t>Institutes</w:t>
      </w:r>
      <w:r>
        <w:rPr>
          <w:spacing w:val="-1"/>
        </w:rPr>
        <w:t xml:space="preserve"> </w:t>
      </w:r>
      <w:r>
        <w:t>of Health discussed below.</w:t>
      </w:r>
    </w:p>
    <w:p w14:paraId="5B5742F5" w14:textId="77777777" w:rsidR="009D0FBA" w:rsidRDefault="009D0FBA">
      <w:pPr>
        <w:pStyle w:val="BodyText"/>
      </w:pPr>
    </w:p>
    <w:p w14:paraId="3DB085E6" w14:textId="33EBE654" w:rsidR="009D0FBA" w:rsidRDefault="00731C3F">
      <w:pPr>
        <w:pStyle w:val="Heading1"/>
        <w:spacing w:before="1"/>
        <w:ind w:left="560"/>
        <w:rPr>
          <w:u w:val="none"/>
        </w:rPr>
      </w:pPr>
      <w:r>
        <w:t>National</w:t>
      </w:r>
      <w:r>
        <w:rPr>
          <w:spacing w:val="-2"/>
        </w:rPr>
        <w:t xml:space="preserve"> </w:t>
      </w:r>
      <w:r>
        <w:t>Institutes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(NIH):</w:t>
      </w:r>
    </w:p>
    <w:p w14:paraId="380D9AAD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7CF3BBAE" w14:textId="77777777" w:rsidR="009D0FBA" w:rsidRDefault="00731C3F">
      <w:pPr>
        <w:pStyle w:val="BodyText"/>
        <w:spacing w:before="90"/>
        <w:ind w:left="560" w:right="382"/>
      </w:pPr>
      <w:r>
        <w:t>As of January 25, 2018, NIH expects that all sites participating in multi-site studies, which</w:t>
      </w:r>
      <w:r>
        <w:rPr>
          <w:spacing w:val="1"/>
        </w:rPr>
        <w:t xml:space="preserve"> </w:t>
      </w:r>
      <w:r>
        <w:t>involve non-exempt human subjects research funded by the NIH, even if not covered by US</w:t>
      </w:r>
      <w:r>
        <w:rPr>
          <w:spacing w:val="-57"/>
        </w:rPr>
        <w:t xml:space="preserve"> </w:t>
      </w:r>
      <w:r>
        <w:t>regulations, will use a single IRB to conduct the ethical review required for the protection of</w:t>
      </w:r>
      <w:r>
        <w:rPr>
          <w:spacing w:val="-58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subjects.</w:t>
      </w:r>
    </w:p>
    <w:p w14:paraId="56DB0AD6" w14:textId="77777777" w:rsidR="009D0FBA" w:rsidRDefault="009D0FBA">
      <w:pPr>
        <w:pStyle w:val="BodyText"/>
        <w:spacing w:before="2"/>
        <w:rPr>
          <w:sz w:val="16"/>
        </w:rPr>
      </w:pPr>
    </w:p>
    <w:p w14:paraId="2C3B9EE4" w14:textId="77777777" w:rsidR="009D0FBA" w:rsidRDefault="00731C3F">
      <w:pPr>
        <w:pStyle w:val="ListParagraph"/>
        <w:numPr>
          <w:ilvl w:val="3"/>
          <w:numId w:val="11"/>
        </w:numPr>
        <w:tabs>
          <w:tab w:val="left" w:pos="921"/>
        </w:tabs>
        <w:spacing w:before="90"/>
        <w:ind w:right="329"/>
        <w:rPr>
          <w:sz w:val="24"/>
        </w:rPr>
      </w:pPr>
      <w:r>
        <w:rPr>
          <w:sz w:val="24"/>
        </w:rPr>
        <w:t>Authorization agreements, also called reliance agreements, document respective</w:t>
      </w:r>
      <w:r>
        <w:rPr>
          <w:spacing w:val="1"/>
          <w:sz w:val="24"/>
        </w:rPr>
        <w:t xml:space="preserve"> </w:t>
      </w:r>
      <w:r>
        <w:rPr>
          <w:sz w:val="24"/>
        </w:rPr>
        <w:t>authorities,</w:t>
      </w:r>
      <w:r>
        <w:rPr>
          <w:spacing w:val="-2"/>
          <w:sz w:val="24"/>
        </w:rPr>
        <w:t xml:space="preserve"> </w:t>
      </w:r>
      <w:r>
        <w:rPr>
          <w:sz w:val="24"/>
        </w:rPr>
        <w:t>roles,</w:t>
      </w:r>
      <w:r>
        <w:rPr>
          <w:spacing w:val="-1"/>
          <w:sz w:val="24"/>
        </w:rPr>
        <w:t xml:space="preserve"> </w:t>
      </w:r>
      <w:r>
        <w:rPr>
          <w:sz w:val="24"/>
        </w:rPr>
        <w:t>responsibilities,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providing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ethical</w:t>
      </w:r>
      <w:r>
        <w:rPr>
          <w:spacing w:val="-1"/>
          <w:sz w:val="24"/>
        </w:rPr>
        <w:t xml:space="preserve"> </w:t>
      </w:r>
      <w:r>
        <w:rPr>
          <w:sz w:val="24"/>
        </w:rPr>
        <w:t>review and</w:t>
      </w:r>
      <w:r>
        <w:rPr>
          <w:spacing w:val="1"/>
          <w:sz w:val="24"/>
        </w:rPr>
        <w:t xml:space="preserve"> </w:t>
      </w:r>
      <w:r>
        <w:rPr>
          <w:sz w:val="24"/>
        </w:rPr>
        <w:t>a participating 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relying</w:t>
      </w:r>
      <w:r>
        <w:rPr>
          <w:spacing w:val="-1"/>
          <w:sz w:val="24"/>
        </w:rPr>
        <w:t xml:space="preserve"> </w:t>
      </w:r>
      <w:r>
        <w:rPr>
          <w:sz w:val="24"/>
        </w:rPr>
        <w:t>on a</w:t>
      </w:r>
      <w:r>
        <w:rPr>
          <w:spacing w:val="-2"/>
          <w:sz w:val="24"/>
        </w:rPr>
        <w:t xml:space="preserve"> </w:t>
      </w:r>
      <w:r>
        <w:rPr>
          <w:sz w:val="24"/>
        </w:rPr>
        <w:t>reviewing</w:t>
      </w:r>
      <w:r>
        <w:rPr>
          <w:spacing w:val="2"/>
          <w:sz w:val="24"/>
        </w:rPr>
        <w:t xml:space="preserve"> </w:t>
      </w:r>
      <w:r>
        <w:rPr>
          <w:sz w:val="24"/>
        </w:rPr>
        <w:t>IRB.</w:t>
      </w:r>
    </w:p>
    <w:p w14:paraId="064B60EE" w14:textId="77777777" w:rsidR="009D0FBA" w:rsidRDefault="00731C3F">
      <w:pPr>
        <w:pStyle w:val="ListParagraph"/>
        <w:numPr>
          <w:ilvl w:val="4"/>
          <w:numId w:val="11"/>
        </w:numPr>
        <w:tabs>
          <w:tab w:val="left" w:pos="1641"/>
        </w:tabs>
        <w:ind w:right="98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1"/>
          <w:sz w:val="24"/>
        </w:rPr>
        <w:t xml:space="preserve"> </w:t>
      </w:r>
      <w:r>
        <w:rPr>
          <w:sz w:val="24"/>
        </w:rPr>
        <w:t>for a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review applies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awardees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 and</w:t>
      </w:r>
      <w:r>
        <w:rPr>
          <w:spacing w:val="-57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1"/>
          <w:sz w:val="24"/>
        </w:rPr>
        <w:t xml:space="preserve"> </w:t>
      </w:r>
      <w:r>
        <w:rPr>
          <w:sz w:val="24"/>
        </w:rPr>
        <w:t>research sites in the</w:t>
      </w:r>
      <w:r>
        <w:rPr>
          <w:spacing w:val="-1"/>
          <w:sz w:val="24"/>
        </w:rPr>
        <w:t xml:space="preserve"> </w:t>
      </w:r>
      <w:r>
        <w:rPr>
          <w:sz w:val="24"/>
        </w:rPr>
        <w:t>US.</w:t>
      </w:r>
    </w:p>
    <w:p w14:paraId="14D2449C" w14:textId="77777777" w:rsidR="009D0FBA" w:rsidRDefault="00731C3F">
      <w:pPr>
        <w:pStyle w:val="ListParagraph"/>
        <w:numPr>
          <w:ilvl w:val="4"/>
          <w:numId w:val="11"/>
        </w:numPr>
        <w:tabs>
          <w:tab w:val="left" w:pos="1641"/>
        </w:tabs>
        <w:ind w:right="296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single IRB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1"/>
          <w:sz w:val="24"/>
        </w:rPr>
        <w:t xml:space="preserve"> </w:t>
      </w:r>
      <w:r>
        <w:rPr>
          <w:sz w:val="24"/>
        </w:rPr>
        <w:t>not apply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1"/>
          <w:sz w:val="24"/>
        </w:rPr>
        <w:t xml:space="preserve"> </w:t>
      </w:r>
      <w:r>
        <w:rPr>
          <w:sz w:val="24"/>
        </w:rPr>
        <w:t>outside the</w:t>
      </w:r>
      <w:r>
        <w:rPr>
          <w:spacing w:val="-57"/>
          <w:sz w:val="24"/>
        </w:rPr>
        <w:t xml:space="preserve"> </w:t>
      </w:r>
      <w:r>
        <w:rPr>
          <w:sz w:val="24"/>
        </w:rPr>
        <w:t>US.</w:t>
      </w:r>
    </w:p>
    <w:p w14:paraId="619EC659" w14:textId="77777777" w:rsidR="009D0FBA" w:rsidRDefault="00731C3F">
      <w:pPr>
        <w:pStyle w:val="ListParagraph"/>
        <w:numPr>
          <w:ilvl w:val="5"/>
          <w:numId w:val="11"/>
        </w:numPr>
        <w:tabs>
          <w:tab w:val="left" w:pos="2361"/>
        </w:tabs>
        <w:rPr>
          <w:sz w:val="24"/>
        </w:rPr>
      </w:pPr>
      <w:r>
        <w:rPr>
          <w:sz w:val="24"/>
        </w:rPr>
        <w:t>MU</w:t>
      </w:r>
      <w:r>
        <w:rPr>
          <w:spacing w:val="-2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serve 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Single IRB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"/>
          <w:sz w:val="24"/>
        </w:rPr>
        <w:t xml:space="preserve"> </w:t>
      </w:r>
      <w:r>
        <w:rPr>
          <w:sz w:val="24"/>
        </w:rPr>
        <w:t>sites.</w:t>
      </w:r>
    </w:p>
    <w:p w14:paraId="232C2E95" w14:textId="77777777" w:rsidR="009D0FBA" w:rsidRDefault="00731C3F">
      <w:pPr>
        <w:pStyle w:val="ListParagraph"/>
        <w:numPr>
          <w:ilvl w:val="4"/>
          <w:numId w:val="11"/>
        </w:numPr>
        <w:tabs>
          <w:tab w:val="left" w:pos="1641"/>
        </w:tabs>
        <w:ind w:right="403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awardee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 ensuring</w:t>
      </w:r>
      <w:r>
        <w:rPr>
          <w:spacing w:val="-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agreements</w:t>
      </w:r>
      <w:r>
        <w:rPr>
          <w:spacing w:val="-57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 place, and that documentation is maintained.</w:t>
      </w:r>
    </w:p>
    <w:p w14:paraId="7103D355" w14:textId="77777777" w:rsidR="009D0FBA" w:rsidRDefault="00731C3F">
      <w:pPr>
        <w:pStyle w:val="ListParagraph"/>
        <w:numPr>
          <w:ilvl w:val="4"/>
          <w:numId w:val="11"/>
        </w:numPr>
        <w:tabs>
          <w:tab w:val="left" w:pos="1641"/>
        </w:tabs>
        <w:ind w:right="630"/>
        <w:rPr>
          <w:sz w:val="24"/>
        </w:rPr>
      </w:pPr>
      <w:r>
        <w:rPr>
          <w:sz w:val="24"/>
        </w:rPr>
        <w:t>It will be documented who is responsible for meeting additional certification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requirements, such as Certificates of Confidentiality or the NIH Genomic Data</w:t>
      </w:r>
      <w:r>
        <w:rPr>
          <w:spacing w:val="-57"/>
          <w:sz w:val="24"/>
        </w:rPr>
        <w:t xml:space="preserve"> </w:t>
      </w:r>
      <w:r>
        <w:rPr>
          <w:sz w:val="24"/>
        </w:rPr>
        <w:t>Sharing</w:t>
      </w:r>
      <w:r>
        <w:rPr>
          <w:spacing w:val="-1"/>
          <w:sz w:val="24"/>
        </w:rPr>
        <w:t xml:space="preserve"> </w:t>
      </w:r>
      <w:r>
        <w:rPr>
          <w:sz w:val="24"/>
        </w:rPr>
        <w:t>Policy.</w:t>
      </w:r>
    </w:p>
    <w:p w14:paraId="3ACF4F7A" w14:textId="77777777" w:rsidR="009D0FBA" w:rsidRDefault="00731C3F">
      <w:pPr>
        <w:pStyle w:val="ListParagraph"/>
        <w:numPr>
          <w:ilvl w:val="4"/>
          <w:numId w:val="11"/>
        </w:numPr>
        <w:tabs>
          <w:tab w:val="left" w:pos="1641"/>
        </w:tabs>
        <w:spacing w:before="1"/>
        <w:ind w:right="823"/>
        <w:rPr>
          <w:sz w:val="24"/>
        </w:rPr>
      </w:pPr>
      <w:r>
        <w:rPr>
          <w:sz w:val="24"/>
        </w:rPr>
        <w:t>Participating sites are expected to rely on the single IRB, though they may</w:t>
      </w:r>
      <w:r>
        <w:rPr>
          <w:spacing w:val="1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own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 with</w:t>
      </w:r>
      <w:r>
        <w:rPr>
          <w:spacing w:val="-1"/>
          <w:sz w:val="24"/>
        </w:rPr>
        <w:t xml:space="preserve"> </w:t>
      </w:r>
      <w:r>
        <w:rPr>
          <w:sz w:val="24"/>
        </w:rPr>
        <w:t>NIH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exceptions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57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IRB review.</w:t>
      </w:r>
    </w:p>
    <w:p w14:paraId="3E28CEDE" w14:textId="77777777" w:rsidR="009D0FBA" w:rsidRDefault="009D0FBA">
      <w:pPr>
        <w:pStyle w:val="BodyText"/>
      </w:pPr>
    </w:p>
    <w:p w14:paraId="3E94E26E" w14:textId="77777777" w:rsidR="009D0FBA" w:rsidRDefault="00731C3F">
      <w:pPr>
        <w:pStyle w:val="BodyText"/>
        <w:ind w:left="560" w:right="1259"/>
      </w:pPr>
      <w:r>
        <w:t>Additional</w:t>
      </w:r>
      <w:r>
        <w:rPr>
          <w:spacing w:val="-1"/>
        </w:rPr>
        <w:t xml:space="preserve"> </w:t>
      </w:r>
      <w:r>
        <w:t>information can be</w:t>
      </w:r>
      <w:r>
        <w:rPr>
          <w:spacing w:val="-1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NIH</w:t>
      </w:r>
      <w:r>
        <w:rPr>
          <w:spacing w:val="1"/>
        </w:rPr>
        <w:t xml:space="preserve"> </w:t>
      </w:r>
      <w:r>
        <w:t>website:</w:t>
      </w:r>
      <w:r>
        <w:rPr>
          <w:spacing w:val="1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https://grants.nih.gov/policy/clinical-trials/single-irb-policy-multi-site-research.htm</w:t>
        </w:r>
      </w:hyperlink>
    </w:p>
    <w:p w14:paraId="70BF703F" w14:textId="77777777" w:rsidR="009D0FBA" w:rsidRDefault="009D0FBA">
      <w:pPr>
        <w:pStyle w:val="BodyText"/>
        <w:spacing w:before="2"/>
        <w:rPr>
          <w:sz w:val="16"/>
        </w:rPr>
      </w:pPr>
    </w:p>
    <w:p w14:paraId="7B421C5E" w14:textId="77777777" w:rsidR="009D0FBA" w:rsidRDefault="00731C3F">
      <w:pPr>
        <w:pStyle w:val="Heading1"/>
        <w:tabs>
          <w:tab w:val="left" w:pos="920"/>
        </w:tabs>
        <w:spacing w:before="90"/>
        <w:rPr>
          <w:u w:val="none"/>
        </w:rPr>
      </w:pPr>
      <w:r>
        <w:rPr>
          <w:u w:val="none"/>
        </w:rPr>
        <w:t>3.0</w:t>
      </w:r>
      <w:r>
        <w:rPr>
          <w:u w:val="none"/>
        </w:rPr>
        <w:tab/>
        <w:t>Policy/Procedure</w:t>
      </w:r>
    </w:p>
    <w:p w14:paraId="3247292D" w14:textId="77777777" w:rsidR="009D0FBA" w:rsidRDefault="009D0FBA">
      <w:pPr>
        <w:pStyle w:val="BodyText"/>
        <w:rPr>
          <w:b/>
        </w:rPr>
      </w:pPr>
    </w:p>
    <w:p w14:paraId="6F0373E5" w14:textId="335D4007" w:rsidR="009D0FBA" w:rsidRDefault="00731C3F">
      <w:pPr>
        <w:ind w:left="200"/>
        <w:rPr>
          <w:b/>
          <w:sz w:val="24"/>
        </w:rPr>
      </w:pPr>
      <w:r>
        <w:rPr>
          <w:b/>
          <w:sz w:val="24"/>
          <w:u w:val="single"/>
        </w:rPr>
        <w:t>Determining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IRB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Record</w:t>
      </w:r>
    </w:p>
    <w:p w14:paraId="7281FC25" w14:textId="77777777" w:rsidR="009D0FBA" w:rsidRDefault="009D0FBA">
      <w:pPr>
        <w:pStyle w:val="BodyText"/>
        <w:spacing w:before="3"/>
        <w:rPr>
          <w:b/>
          <w:sz w:val="16"/>
        </w:rPr>
      </w:pPr>
    </w:p>
    <w:p w14:paraId="7FB2FD44" w14:textId="77777777" w:rsidR="009D0FBA" w:rsidRDefault="00731C3F">
      <w:pPr>
        <w:pStyle w:val="ListParagraph"/>
        <w:numPr>
          <w:ilvl w:val="0"/>
          <w:numId w:val="5"/>
        </w:numPr>
        <w:tabs>
          <w:tab w:val="left" w:pos="561"/>
        </w:tabs>
        <w:spacing w:before="90"/>
        <w:ind w:right="363"/>
        <w:jc w:val="left"/>
        <w:rPr>
          <w:sz w:val="24"/>
        </w:rPr>
      </w:pP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multi-site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"/>
          <w:sz w:val="24"/>
        </w:rPr>
        <w:t xml:space="preserve"> </w:t>
      </w:r>
      <w:r>
        <w:rPr>
          <w:sz w:val="24"/>
        </w:rPr>
        <w:t>whether each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“engaged”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according</w:t>
      </w:r>
      <w:r>
        <w:rPr>
          <w:spacing w:val="-57"/>
          <w:sz w:val="24"/>
        </w:rPr>
        <w:t xml:space="preserve"> </w:t>
      </w:r>
      <w:r>
        <w:rPr>
          <w:sz w:val="24"/>
        </w:rPr>
        <w:t>to the guidance outlined in the Office for Human Research Protections (OHRP) Engagement</w:t>
      </w:r>
      <w:r>
        <w:rPr>
          <w:spacing w:val="-57"/>
          <w:sz w:val="24"/>
        </w:rPr>
        <w:t xml:space="preserve"> </w:t>
      </w:r>
      <w:r>
        <w:rPr>
          <w:sz w:val="24"/>
        </w:rPr>
        <w:t>Guidance by considering the nature of the involvement of site personnel in implementing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procedures and/or collecting</w:t>
      </w:r>
      <w:r>
        <w:rPr>
          <w:spacing w:val="2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site.</w:t>
      </w:r>
    </w:p>
    <w:p w14:paraId="10AB1437" w14:textId="77777777" w:rsidR="009D0FBA" w:rsidRDefault="00731C3F">
      <w:pPr>
        <w:pStyle w:val="ListParagraph"/>
        <w:numPr>
          <w:ilvl w:val="1"/>
          <w:numId w:val="5"/>
        </w:numPr>
        <w:tabs>
          <w:tab w:val="left" w:pos="921"/>
        </w:tabs>
        <w:ind w:right="386"/>
        <w:rPr>
          <w:sz w:val="24"/>
        </w:rPr>
      </w:pPr>
      <w:r>
        <w:rPr>
          <w:sz w:val="24"/>
        </w:rPr>
        <w:t xml:space="preserve">If the site is engaged in research, it is determined whether the site requires a </w:t>
      </w:r>
      <w:proofErr w:type="spellStart"/>
      <w:r>
        <w:rPr>
          <w:sz w:val="24"/>
        </w:rPr>
        <w:t>Federalwide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Assurance</w:t>
      </w:r>
      <w:r>
        <w:rPr>
          <w:spacing w:val="-2"/>
          <w:sz w:val="24"/>
        </w:rPr>
        <w:t xml:space="preserve"> </w:t>
      </w:r>
      <w:r>
        <w:rPr>
          <w:sz w:val="24"/>
        </w:rPr>
        <w:t>if they do not</w:t>
      </w:r>
      <w:r>
        <w:rPr>
          <w:spacing w:val="2"/>
          <w:sz w:val="24"/>
        </w:rPr>
        <w:t xml:space="preserve"> </w:t>
      </w:r>
      <w:r>
        <w:rPr>
          <w:sz w:val="24"/>
        </w:rPr>
        <w:t>already have</w:t>
      </w:r>
      <w:r>
        <w:rPr>
          <w:spacing w:val="-1"/>
          <w:sz w:val="24"/>
        </w:rPr>
        <w:t xml:space="preserve"> </w:t>
      </w:r>
      <w:r>
        <w:rPr>
          <w:sz w:val="24"/>
        </w:rPr>
        <w:t>one.</w:t>
      </w:r>
    </w:p>
    <w:p w14:paraId="0E3334DC" w14:textId="77777777" w:rsidR="009D0FBA" w:rsidRDefault="00731C3F">
      <w:pPr>
        <w:pStyle w:val="ListParagraph"/>
        <w:numPr>
          <w:ilvl w:val="1"/>
          <w:numId w:val="5"/>
        </w:numPr>
        <w:tabs>
          <w:tab w:val="left" w:pos="921"/>
        </w:tabs>
        <w:ind w:right="299"/>
        <w:rPr>
          <w:sz w:val="24"/>
        </w:rPr>
      </w:pPr>
      <w:r>
        <w:rPr>
          <w:sz w:val="24"/>
        </w:rPr>
        <w:t>If the site engaged in research has its own IRB responsible for conducting the IRB review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site, they may</w:t>
      </w:r>
      <w:r>
        <w:rPr>
          <w:spacing w:val="1"/>
          <w:sz w:val="24"/>
        </w:rPr>
        <w:t xml:space="preserve"> </w:t>
      </w:r>
      <w:r>
        <w:rPr>
          <w:sz w:val="24"/>
        </w:rPr>
        <w:t>choose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1"/>
          <w:sz w:val="24"/>
        </w:rPr>
        <w:t xml:space="preserve"> </w:t>
      </w:r>
      <w:r>
        <w:rPr>
          <w:sz w:val="24"/>
        </w:rPr>
        <w:t>own 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in the</w:t>
      </w:r>
      <w:r>
        <w:rPr>
          <w:spacing w:val="2"/>
          <w:sz w:val="24"/>
        </w:rPr>
        <w:t xml:space="preserve"> </w:t>
      </w:r>
      <w:r>
        <w:rPr>
          <w:sz w:val="24"/>
        </w:rPr>
        <w:t>research</w:t>
      </w:r>
      <w:r>
        <w:rPr>
          <w:spacing w:val="2"/>
          <w:sz w:val="24"/>
        </w:rPr>
        <w:t xml:space="preserve"> </w:t>
      </w:r>
      <w:r>
        <w:rPr>
          <w:sz w:val="24"/>
        </w:rPr>
        <w:t>or enter</w:t>
      </w:r>
      <w:r>
        <w:rPr>
          <w:spacing w:val="-2"/>
          <w:sz w:val="24"/>
        </w:rPr>
        <w:t xml:space="preserve"> </w:t>
      </w:r>
      <w:r>
        <w:rPr>
          <w:sz w:val="24"/>
        </w:rPr>
        <w:t>into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reliance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 with the MU</w:t>
      </w:r>
      <w:r>
        <w:rPr>
          <w:spacing w:val="1"/>
          <w:sz w:val="24"/>
        </w:rPr>
        <w:t xml:space="preserve"> </w:t>
      </w:r>
      <w:r>
        <w:rPr>
          <w:sz w:val="24"/>
        </w:rPr>
        <w:t>IRB.</w:t>
      </w:r>
    </w:p>
    <w:p w14:paraId="5D7F9C35" w14:textId="77777777" w:rsidR="009D0FBA" w:rsidRDefault="00731C3F">
      <w:pPr>
        <w:pStyle w:val="ListParagraph"/>
        <w:numPr>
          <w:ilvl w:val="1"/>
          <w:numId w:val="5"/>
        </w:numPr>
        <w:tabs>
          <w:tab w:val="left" w:pos="921"/>
        </w:tabs>
        <w:ind w:right="417"/>
        <w:rPr>
          <w:sz w:val="24"/>
        </w:rPr>
      </w:pPr>
      <w:r>
        <w:rPr>
          <w:sz w:val="24"/>
        </w:rPr>
        <w:t>In cases in which research undergoes joint IRB review at MU IRB and at the non-MU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site, an IRB authorization agreement is not necessary. Staff </w:t>
      </w:r>
      <w:proofErr w:type="gramStart"/>
      <w:r>
        <w:rPr>
          <w:sz w:val="24"/>
        </w:rPr>
        <w:t>evaluates</w:t>
      </w:r>
      <w:proofErr w:type="gramEnd"/>
      <w:r>
        <w:rPr>
          <w:sz w:val="24"/>
        </w:rPr>
        <w:t xml:space="preserve"> each situation on a</w:t>
      </w:r>
      <w:r>
        <w:rPr>
          <w:spacing w:val="-57"/>
          <w:sz w:val="24"/>
        </w:rPr>
        <w:t xml:space="preserve"> </w:t>
      </w:r>
      <w:r>
        <w:rPr>
          <w:sz w:val="24"/>
        </w:rPr>
        <w:t>case-by-case</w:t>
      </w:r>
      <w:r>
        <w:rPr>
          <w:spacing w:val="-2"/>
          <w:sz w:val="24"/>
        </w:rPr>
        <w:t xml:space="preserve"> </w:t>
      </w:r>
      <w:r>
        <w:rPr>
          <w:sz w:val="24"/>
        </w:rPr>
        <w:t>basis.</w:t>
      </w:r>
    </w:p>
    <w:p w14:paraId="0398979E" w14:textId="77777777" w:rsidR="009D0FBA" w:rsidRDefault="00731C3F">
      <w:pPr>
        <w:pStyle w:val="ListParagraph"/>
        <w:numPr>
          <w:ilvl w:val="1"/>
          <w:numId w:val="5"/>
        </w:numPr>
        <w:tabs>
          <w:tab w:val="left" w:pos="921"/>
        </w:tabs>
        <w:spacing w:before="1"/>
        <w:ind w:right="384"/>
        <w:rPr>
          <w:sz w:val="24"/>
        </w:rPr>
      </w:pPr>
      <w:r>
        <w:rPr>
          <w:sz w:val="24"/>
        </w:rPr>
        <w:t>In many cases, however, the site may enter into an agreement allowing the site to rely on</w:t>
      </w:r>
      <w:r>
        <w:rPr>
          <w:spacing w:val="-57"/>
          <w:sz w:val="24"/>
        </w:rPr>
        <w:t xml:space="preserve"> </w:t>
      </w:r>
      <w:r>
        <w:rPr>
          <w:sz w:val="24"/>
        </w:rPr>
        <w:t>the MU IRB to review, approve, and provide continuing oversight of the multi-site</w:t>
      </w:r>
      <w:r>
        <w:rPr>
          <w:spacing w:val="1"/>
          <w:sz w:val="24"/>
        </w:rPr>
        <w:t xml:space="preserve"> </w:t>
      </w:r>
      <w:r>
        <w:rPr>
          <w:sz w:val="24"/>
        </w:rPr>
        <w:t>research. As noted above, federally funded studies must enter into an authorization</w:t>
      </w:r>
      <w:r>
        <w:rPr>
          <w:spacing w:val="1"/>
          <w:sz w:val="24"/>
        </w:rPr>
        <w:t xml:space="preserve"> </w:t>
      </w:r>
      <w:r>
        <w:rPr>
          <w:sz w:val="24"/>
        </w:rPr>
        <w:t>agreement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rely upon a </w:t>
      </w:r>
      <w:proofErr w:type="spellStart"/>
      <w:r>
        <w:rPr>
          <w:sz w:val="24"/>
        </w:rPr>
        <w:t>sIRB</w:t>
      </w:r>
      <w:proofErr w:type="spellEnd"/>
      <w:r>
        <w:rPr>
          <w:sz w:val="24"/>
        </w:rPr>
        <w:t>.</w:t>
      </w:r>
    </w:p>
    <w:p w14:paraId="493A3DA1" w14:textId="77777777" w:rsidR="00E032FA" w:rsidRDefault="00E032FA" w:rsidP="00E032FA">
      <w:pPr>
        <w:pStyle w:val="ListParagraph"/>
        <w:tabs>
          <w:tab w:val="left" w:pos="561"/>
        </w:tabs>
        <w:ind w:right="546" w:firstLine="0"/>
        <w:jc w:val="right"/>
        <w:rPr>
          <w:sz w:val="24"/>
        </w:rPr>
      </w:pPr>
    </w:p>
    <w:p w14:paraId="0FFD2D44" w14:textId="2AB6FDFB" w:rsidR="009D0FBA" w:rsidRDefault="00731C3F">
      <w:pPr>
        <w:pStyle w:val="ListParagraph"/>
        <w:numPr>
          <w:ilvl w:val="0"/>
          <w:numId w:val="5"/>
        </w:numPr>
        <w:tabs>
          <w:tab w:val="left" w:pos="561"/>
        </w:tabs>
        <w:ind w:right="546"/>
        <w:jc w:val="left"/>
        <w:rPr>
          <w:sz w:val="24"/>
        </w:rPr>
      </w:pPr>
      <w:r>
        <w:rPr>
          <w:sz w:val="24"/>
        </w:rPr>
        <w:t>The IRB Reliance Liaison in conjunction with the Institutional Official and MU Legal</w:t>
      </w:r>
      <w:r>
        <w:rPr>
          <w:spacing w:val="1"/>
          <w:sz w:val="24"/>
        </w:rPr>
        <w:t xml:space="preserve"> </w:t>
      </w:r>
      <w:r>
        <w:rPr>
          <w:sz w:val="24"/>
        </w:rPr>
        <w:t>Counsel, if necessary, makes the final determination whether the MU IRB will serve as the</w:t>
      </w:r>
      <w:r>
        <w:rPr>
          <w:spacing w:val="-57"/>
          <w:sz w:val="24"/>
        </w:rPr>
        <w:t xml:space="preserve"> </w:t>
      </w:r>
      <w:r>
        <w:rPr>
          <w:sz w:val="24"/>
        </w:rPr>
        <w:t>reviewing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proofErr w:type="gramStart"/>
      <w:r>
        <w:rPr>
          <w:sz w:val="24"/>
        </w:rPr>
        <w:t>relying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IRB.</w:t>
      </w:r>
    </w:p>
    <w:p w14:paraId="53654F96" w14:textId="77777777" w:rsidR="009D0FBA" w:rsidRDefault="00731C3F">
      <w:pPr>
        <w:pStyle w:val="ListParagraph"/>
        <w:numPr>
          <w:ilvl w:val="0"/>
          <w:numId w:val="5"/>
        </w:numPr>
        <w:tabs>
          <w:tab w:val="left" w:pos="561"/>
        </w:tabs>
        <w:spacing w:before="90"/>
        <w:ind w:right="746"/>
        <w:jc w:val="left"/>
        <w:rPr>
          <w:sz w:val="24"/>
        </w:rPr>
      </w:pPr>
      <w:r>
        <w:rPr>
          <w:sz w:val="24"/>
        </w:rPr>
        <w:t>MU IRB may agree to defer responsibility for IRB review to an external IRB. To defer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responsibility, the external IRB must have an approved IRB registered with the Office of</w:t>
      </w:r>
      <w:r>
        <w:rPr>
          <w:spacing w:val="-58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>Research Protections.</w:t>
      </w:r>
    </w:p>
    <w:p w14:paraId="70AB035B" w14:textId="77777777" w:rsidR="009D0FBA" w:rsidRDefault="009D0FBA">
      <w:pPr>
        <w:pStyle w:val="BodyText"/>
      </w:pPr>
    </w:p>
    <w:p w14:paraId="6BACC067" w14:textId="77777777" w:rsidR="009D0FBA" w:rsidRDefault="00731C3F">
      <w:pPr>
        <w:pStyle w:val="BodyText"/>
        <w:ind w:left="560"/>
      </w:pP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circumstances</w:t>
      </w:r>
      <w:r>
        <w:rPr>
          <w:spacing w:val="-1"/>
        </w:rPr>
        <w:t xml:space="preserve"> </w:t>
      </w:r>
      <w:r>
        <w:t>in which</w:t>
      </w:r>
      <w:r>
        <w:rPr>
          <w:spacing w:val="-1"/>
        </w:rPr>
        <w:t xml:space="preserve"> </w:t>
      </w:r>
      <w:r>
        <w:t>MU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defer</w:t>
      </w:r>
      <w:r>
        <w:rPr>
          <w:spacing w:val="-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review may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cases</w:t>
      </w:r>
      <w:r>
        <w:rPr>
          <w:spacing w:val="1"/>
        </w:rPr>
        <w:t xml:space="preserve"> </w:t>
      </w:r>
      <w:r>
        <w:t>where:</w:t>
      </w:r>
    </w:p>
    <w:p w14:paraId="5D5E237B" w14:textId="77777777" w:rsidR="009D0FBA" w:rsidRDefault="00731C3F">
      <w:pPr>
        <w:pStyle w:val="ListParagraph"/>
        <w:numPr>
          <w:ilvl w:val="1"/>
          <w:numId w:val="5"/>
        </w:numPr>
        <w:tabs>
          <w:tab w:val="left" w:pos="1641"/>
        </w:tabs>
        <w:ind w:left="1640"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agency</w:t>
      </w:r>
      <w:r>
        <w:rPr>
          <w:spacing w:val="1"/>
          <w:sz w:val="24"/>
        </w:rPr>
        <w:t xml:space="preserve"> </w:t>
      </w:r>
      <w:r>
        <w:rPr>
          <w:sz w:val="24"/>
        </w:rPr>
        <w:t>requires</w:t>
      </w:r>
      <w:r>
        <w:rPr>
          <w:spacing w:val="-2"/>
          <w:sz w:val="24"/>
        </w:rPr>
        <w:t xml:space="preserve"> </w:t>
      </w:r>
      <w:r>
        <w:rPr>
          <w:sz w:val="24"/>
        </w:rPr>
        <w:t>it;</w:t>
      </w:r>
    </w:p>
    <w:p w14:paraId="7F840D75" w14:textId="77777777" w:rsidR="009D0FBA" w:rsidRDefault="00731C3F">
      <w:pPr>
        <w:pStyle w:val="ListParagraph"/>
        <w:numPr>
          <w:ilvl w:val="1"/>
          <w:numId w:val="5"/>
        </w:numPr>
        <w:tabs>
          <w:tab w:val="left" w:pos="1641"/>
        </w:tabs>
        <w:ind w:left="1640" w:hanging="36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MU employee</w:t>
      </w:r>
      <w:r>
        <w:rPr>
          <w:spacing w:val="-2"/>
          <w:sz w:val="24"/>
        </w:rPr>
        <w:t xml:space="preserve"> </w:t>
      </w:r>
      <w:r>
        <w:rPr>
          <w:sz w:val="24"/>
        </w:rPr>
        <w:t>role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limited, such</w:t>
      </w:r>
      <w:r>
        <w:rPr>
          <w:spacing w:val="-1"/>
          <w:sz w:val="24"/>
        </w:rPr>
        <w:t xml:space="preserve"> </w:t>
      </w:r>
      <w:r>
        <w:rPr>
          <w:sz w:val="24"/>
        </w:rPr>
        <w:t>as data</w:t>
      </w:r>
      <w:r>
        <w:rPr>
          <w:spacing w:val="-1"/>
          <w:sz w:val="24"/>
        </w:rPr>
        <w:t xml:space="preserve"> </w:t>
      </w:r>
      <w:r>
        <w:rPr>
          <w:sz w:val="24"/>
        </w:rPr>
        <w:t>analysis only;</w:t>
      </w:r>
    </w:p>
    <w:p w14:paraId="0805314D" w14:textId="77777777" w:rsidR="009D0FBA" w:rsidRDefault="00731C3F">
      <w:pPr>
        <w:pStyle w:val="ListParagraph"/>
        <w:numPr>
          <w:ilvl w:val="1"/>
          <w:numId w:val="5"/>
        </w:numPr>
        <w:tabs>
          <w:tab w:val="left" w:pos="1641"/>
        </w:tabs>
        <w:ind w:left="1640" w:right="292"/>
        <w:rPr>
          <w:sz w:val="24"/>
        </w:rPr>
      </w:pPr>
      <w:proofErr w:type="gramStart"/>
      <w:r>
        <w:rPr>
          <w:sz w:val="24"/>
        </w:rPr>
        <w:t>the</w:t>
      </w:r>
      <w:proofErr w:type="gramEnd"/>
      <w:r>
        <w:rPr>
          <w:sz w:val="24"/>
        </w:rPr>
        <w:t xml:space="preserve"> research began at another institution prior to employment of the investigator at</w:t>
      </w:r>
      <w:r>
        <w:rPr>
          <w:spacing w:val="-57"/>
          <w:sz w:val="24"/>
        </w:rPr>
        <w:t xml:space="preserve"> </w:t>
      </w:r>
      <w:r>
        <w:rPr>
          <w:sz w:val="24"/>
        </w:rPr>
        <w:t>MU and remains active only at the other institution (and any funds supporting 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remain under the</w:t>
      </w:r>
      <w:r>
        <w:rPr>
          <w:spacing w:val="-1"/>
          <w:sz w:val="24"/>
        </w:rPr>
        <w:t xml:space="preserve"> </w:t>
      </w:r>
      <w:r>
        <w:rPr>
          <w:sz w:val="24"/>
        </w:rPr>
        <w:t>control of the</w:t>
      </w:r>
      <w:r>
        <w:rPr>
          <w:spacing w:val="-1"/>
          <w:sz w:val="24"/>
        </w:rPr>
        <w:t xml:space="preserve"> </w:t>
      </w:r>
      <w:r>
        <w:rPr>
          <w:sz w:val="24"/>
        </w:rPr>
        <w:t>non-MU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institution), or</w:t>
      </w:r>
    </w:p>
    <w:p w14:paraId="4A410ABF" w14:textId="77777777" w:rsidR="009D0FBA" w:rsidRDefault="00731C3F">
      <w:pPr>
        <w:pStyle w:val="ListParagraph"/>
        <w:numPr>
          <w:ilvl w:val="1"/>
          <w:numId w:val="5"/>
        </w:numPr>
        <w:tabs>
          <w:tab w:val="left" w:pos="1641"/>
        </w:tabs>
        <w:ind w:left="1640" w:hanging="361"/>
        <w:rPr>
          <w:sz w:val="24"/>
        </w:rPr>
      </w:pP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studies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</w:p>
    <w:p w14:paraId="3C462EEF" w14:textId="77777777" w:rsidR="009D0FBA" w:rsidRDefault="009D0FBA">
      <w:pPr>
        <w:pStyle w:val="BodyText"/>
        <w:spacing w:before="1"/>
      </w:pPr>
    </w:p>
    <w:p w14:paraId="6B834FBA" w14:textId="77777777" w:rsidR="009D0FBA" w:rsidRDefault="00731C3F">
      <w:pPr>
        <w:pStyle w:val="ListParagraph"/>
        <w:numPr>
          <w:ilvl w:val="0"/>
          <w:numId w:val="5"/>
        </w:numPr>
        <w:tabs>
          <w:tab w:val="left" w:pos="861"/>
        </w:tabs>
        <w:ind w:left="920" w:right="772"/>
        <w:jc w:val="left"/>
        <w:rPr>
          <w:sz w:val="24"/>
        </w:rPr>
      </w:pPr>
      <w:r>
        <w:rPr>
          <w:sz w:val="24"/>
        </w:rPr>
        <w:t>When the MU IRB conducts IRB reviews for other sites, the IRB ensures sufficient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knowledge of local research context for the location as detailed in the section on </w:t>
      </w:r>
      <w:r>
        <w:rPr>
          <w:i/>
          <w:sz w:val="24"/>
        </w:rPr>
        <w:t>IRB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 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Local Research Context</w:t>
      </w:r>
      <w:r>
        <w:rPr>
          <w:sz w:val="24"/>
        </w:rPr>
        <w:t>.</w:t>
      </w:r>
    </w:p>
    <w:p w14:paraId="279688A9" w14:textId="77777777" w:rsidR="009D0FBA" w:rsidRDefault="009D0FBA">
      <w:pPr>
        <w:pStyle w:val="BodyText"/>
      </w:pPr>
    </w:p>
    <w:p w14:paraId="5505790F" w14:textId="019AB5C3" w:rsidR="009D0FBA" w:rsidRDefault="003738EE">
      <w:pPr>
        <w:pStyle w:val="Heading1"/>
        <w:rPr>
          <w:u w:val="none"/>
        </w:rPr>
      </w:pPr>
      <w:r>
        <w:rPr>
          <w:spacing w:val="-2"/>
        </w:rPr>
        <w:t xml:space="preserve">MU </w:t>
      </w:r>
      <w:r w:rsidR="00731C3F">
        <w:t>is</w:t>
      </w:r>
      <w:r w:rsidR="00731C3F">
        <w:rPr>
          <w:spacing w:val="-1"/>
        </w:rPr>
        <w:t xml:space="preserve"> </w:t>
      </w:r>
      <w:r w:rsidR="00731C3F">
        <w:t>the</w:t>
      </w:r>
      <w:r w:rsidR="00731C3F">
        <w:rPr>
          <w:spacing w:val="-1"/>
        </w:rPr>
        <w:t xml:space="preserve"> </w:t>
      </w:r>
      <w:r w:rsidR="00731C3F">
        <w:t>Lead</w:t>
      </w:r>
      <w:r w:rsidR="00731C3F">
        <w:rPr>
          <w:spacing w:val="-1"/>
        </w:rPr>
        <w:t xml:space="preserve"> </w:t>
      </w:r>
      <w:r w:rsidR="00731C3F">
        <w:t>Site</w:t>
      </w:r>
      <w:r w:rsidR="00731C3F">
        <w:rPr>
          <w:spacing w:val="-1"/>
        </w:rPr>
        <w:t xml:space="preserve"> </w:t>
      </w:r>
      <w:r w:rsidR="00731C3F">
        <w:t>–</w:t>
      </w:r>
      <w:r w:rsidR="00731C3F">
        <w:rPr>
          <w:spacing w:val="-1"/>
        </w:rPr>
        <w:t xml:space="preserve"> </w:t>
      </w:r>
      <w:r w:rsidR="00731C3F">
        <w:t>External</w:t>
      </w:r>
      <w:r w:rsidR="00731C3F">
        <w:rPr>
          <w:spacing w:val="-1"/>
        </w:rPr>
        <w:t xml:space="preserve"> </w:t>
      </w:r>
      <w:r w:rsidR="00731C3F">
        <w:t>Sites</w:t>
      </w:r>
      <w:r w:rsidR="00731C3F">
        <w:rPr>
          <w:spacing w:val="-1"/>
        </w:rPr>
        <w:t xml:space="preserve"> </w:t>
      </w:r>
      <w:r w:rsidR="00731C3F">
        <w:t>not</w:t>
      </w:r>
      <w:r w:rsidR="00731C3F">
        <w:rPr>
          <w:spacing w:val="-2"/>
        </w:rPr>
        <w:t xml:space="preserve"> </w:t>
      </w:r>
      <w:r w:rsidR="00731C3F">
        <w:t>Relying on</w:t>
      </w:r>
      <w:r w:rsidR="00731C3F">
        <w:rPr>
          <w:spacing w:val="-1"/>
        </w:rPr>
        <w:t xml:space="preserve"> </w:t>
      </w:r>
      <w:r w:rsidR="00731C3F">
        <w:t>MU</w:t>
      </w:r>
      <w:r w:rsidR="00731C3F">
        <w:rPr>
          <w:spacing w:val="-1"/>
        </w:rPr>
        <w:t xml:space="preserve"> </w:t>
      </w:r>
      <w:r w:rsidR="00731C3F">
        <w:t>IRB</w:t>
      </w:r>
    </w:p>
    <w:p w14:paraId="4E022118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7231F5F0" w14:textId="1D2D8DE2" w:rsidR="009D0FBA" w:rsidRDefault="00731C3F" w:rsidP="006F0F61">
      <w:pPr>
        <w:pStyle w:val="ListParagraph"/>
        <w:numPr>
          <w:ilvl w:val="0"/>
          <w:numId w:val="4"/>
        </w:numPr>
        <w:tabs>
          <w:tab w:val="left" w:pos="561"/>
        </w:tabs>
        <w:spacing w:before="90"/>
        <w:ind w:right="379"/>
        <w:jc w:val="both"/>
        <w:rPr>
          <w:sz w:val="24"/>
        </w:rPr>
      </w:pPr>
      <w:r>
        <w:rPr>
          <w:sz w:val="24"/>
        </w:rPr>
        <w:t>If MU is the lead site in a multi-site study or the MU investigator is the lead investigator, the</w:t>
      </w:r>
      <w:r>
        <w:rPr>
          <w:spacing w:val="-58"/>
          <w:sz w:val="24"/>
        </w:rPr>
        <w:t xml:space="preserve"> </w:t>
      </w:r>
      <w:r>
        <w:rPr>
          <w:sz w:val="24"/>
        </w:rPr>
        <w:t>PI provides additional information to the MU IRB to ensure ongoing communication among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the participating IRBs and sites. </w:t>
      </w:r>
    </w:p>
    <w:p w14:paraId="01B4E8BC" w14:textId="77777777" w:rsidR="009D0FBA" w:rsidRDefault="00731C3F">
      <w:pPr>
        <w:pStyle w:val="ListParagraph"/>
        <w:numPr>
          <w:ilvl w:val="0"/>
          <w:numId w:val="4"/>
        </w:numPr>
        <w:tabs>
          <w:tab w:val="left" w:pos="561"/>
        </w:tabs>
        <w:ind w:right="353"/>
        <w:rPr>
          <w:sz w:val="24"/>
        </w:rPr>
      </w:pPr>
      <w:r>
        <w:rPr>
          <w:sz w:val="24"/>
        </w:rPr>
        <w:t>Additionally,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MU</w:t>
      </w:r>
      <w:r>
        <w:rPr>
          <w:spacing w:val="-2"/>
          <w:sz w:val="24"/>
        </w:rPr>
        <w:t xml:space="preserve"> </w:t>
      </w:r>
      <w:r>
        <w:rPr>
          <w:sz w:val="24"/>
        </w:rPr>
        <w:t>investigator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IRB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7"/>
          <w:sz w:val="24"/>
        </w:rPr>
        <w:t xml:space="preserve"> </w:t>
      </w:r>
      <w:r>
        <w:rPr>
          <w:sz w:val="24"/>
        </w:rPr>
        <w:t>of information that is relevant to the protection of human subjects, such as reporting</w:t>
      </w:r>
      <w:r>
        <w:rPr>
          <w:spacing w:val="1"/>
          <w:sz w:val="24"/>
        </w:rPr>
        <w:t xml:space="preserve"> </w:t>
      </w:r>
      <w:r>
        <w:rPr>
          <w:sz w:val="24"/>
        </w:rPr>
        <w:t>unanticipated problems, protocol modifications, and interim results from all participating</w:t>
      </w:r>
      <w:r>
        <w:rPr>
          <w:spacing w:val="1"/>
          <w:sz w:val="24"/>
        </w:rPr>
        <w:t xml:space="preserve"> </w:t>
      </w:r>
      <w:r>
        <w:rPr>
          <w:sz w:val="24"/>
        </w:rPr>
        <w:t>sites.</w:t>
      </w:r>
    </w:p>
    <w:p w14:paraId="1451212F" w14:textId="77777777" w:rsidR="009D0FBA" w:rsidRDefault="009D0FBA">
      <w:pPr>
        <w:pStyle w:val="BodyText"/>
      </w:pPr>
    </w:p>
    <w:p w14:paraId="0772B3FD" w14:textId="1CF6EB13" w:rsidR="009D0FBA" w:rsidRDefault="00731C3F">
      <w:pPr>
        <w:pStyle w:val="Heading1"/>
        <w:rPr>
          <w:u w:val="none"/>
        </w:rPr>
      </w:pPr>
      <w:r>
        <w:t>MU</w:t>
      </w:r>
      <w:r>
        <w:rPr>
          <w:spacing w:val="-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 of</w:t>
      </w:r>
      <w:r>
        <w:rPr>
          <w:spacing w:val="-2"/>
        </w:rPr>
        <w:t xml:space="preserve"> </w:t>
      </w:r>
      <w:r>
        <w:t>Record</w:t>
      </w:r>
    </w:p>
    <w:p w14:paraId="566FA5F5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143E98ED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spacing w:before="90"/>
        <w:ind w:right="476"/>
        <w:jc w:val="left"/>
        <w:rPr>
          <w:sz w:val="24"/>
        </w:rPr>
      </w:pPr>
      <w:r>
        <w:rPr>
          <w:sz w:val="24"/>
        </w:rPr>
        <w:t>MU investigators should submit the Initial Request for MU to be the IRB of Record for</w:t>
      </w:r>
      <w:r>
        <w:rPr>
          <w:spacing w:val="1"/>
          <w:sz w:val="24"/>
        </w:rPr>
        <w:t xml:space="preserve"> </w:t>
      </w:r>
      <w:r>
        <w:rPr>
          <w:sz w:val="24"/>
        </w:rPr>
        <w:t>multi-site research. The request may also be made within the IRB application, but the</w:t>
      </w:r>
      <w:r>
        <w:rPr>
          <w:spacing w:val="1"/>
          <w:sz w:val="24"/>
        </w:rPr>
        <w:t xml:space="preserve"> </w:t>
      </w:r>
      <w:r>
        <w:rPr>
          <w:sz w:val="24"/>
        </w:rPr>
        <w:t>investigators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MU IRB</w:t>
      </w:r>
      <w:r>
        <w:rPr>
          <w:spacing w:val="-1"/>
          <w:sz w:val="24"/>
        </w:rPr>
        <w:t xml:space="preserve"> </w:t>
      </w:r>
      <w:r>
        <w:rPr>
          <w:sz w:val="24"/>
        </w:rPr>
        <w:t>not agreeing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IRB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Record and</w:t>
      </w:r>
      <w:r>
        <w:rPr>
          <w:spacing w:val="-57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1"/>
          <w:sz w:val="24"/>
        </w:rPr>
        <w:t xml:space="preserve"> </w:t>
      </w:r>
      <w:r>
        <w:rPr>
          <w:sz w:val="24"/>
        </w:rPr>
        <w:t>delays in the</w:t>
      </w:r>
      <w:r>
        <w:rPr>
          <w:spacing w:val="2"/>
          <w:sz w:val="24"/>
        </w:rPr>
        <w:t xml:space="preserve"> </w:t>
      </w:r>
      <w:r>
        <w:rPr>
          <w:sz w:val="24"/>
        </w:rPr>
        <w:t>IRB approval process.</w:t>
      </w:r>
    </w:p>
    <w:p w14:paraId="407D654F" w14:textId="77777777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spacing w:before="1"/>
        <w:ind w:right="686"/>
        <w:jc w:val="left"/>
        <w:rPr>
          <w:sz w:val="24"/>
        </w:rPr>
      </w:pPr>
      <w:r>
        <w:rPr>
          <w:sz w:val="24"/>
        </w:rPr>
        <w:t>The MU IRB will determine whether it can serve as the IRB of Record taking into</w:t>
      </w:r>
      <w:r>
        <w:rPr>
          <w:spacing w:val="1"/>
          <w:sz w:val="24"/>
        </w:rPr>
        <w:t xml:space="preserve"> </w:t>
      </w:r>
      <w:r>
        <w:rPr>
          <w:sz w:val="24"/>
        </w:rPr>
        <w:t>consideration IRB</w:t>
      </w:r>
      <w:r>
        <w:rPr>
          <w:spacing w:val="-1"/>
          <w:sz w:val="24"/>
        </w:rPr>
        <w:t xml:space="preserve"> </w:t>
      </w:r>
      <w:r>
        <w:rPr>
          <w:sz w:val="24"/>
        </w:rPr>
        <w:t>expertise,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external</w:t>
      </w:r>
      <w:r>
        <w:rPr>
          <w:spacing w:val="-1"/>
          <w:sz w:val="24"/>
        </w:rPr>
        <w:t xml:space="preserve"> </w:t>
      </w:r>
      <w:r>
        <w:rPr>
          <w:sz w:val="24"/>
        </w:rPr>
        <w:t>sites,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resources</w:t>
      </w:r>
      <w:r>
        <w:rPr>
          <w:spacing w:val="-1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capacity.</w:t>
      </w:r>
    </w:p>
    <w:p w14:paraId="25A45DCB" w14:textId="1EF0629A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ind w:right="373"/>
        <w:jc w:val="left"/>
        <w:rPr>
          <w:sz w:val="24"/>
        </w:rPr>
      </w:pPr>
      <w:r>
        <w:rPr>
          <w:sz w:val="24"/>
        </w:rPr>
        <w:t xml:space="preserve">Notification will be sent to the MU investigators along with </w:t>
      </w:r>
      <w:r w:rsidR="009E0FF8">
        <w:rPr>
          <w:sz w:val="24"/>
        </w:rPr>
        <w:t xml:space="preserve">the estimated </w:t>
      </w:r>
      <w:r>
        <w:rPr>
          <w:sz w:val="24"/>
        </w:rPr>
        <w:t>IRB fees associated with</w:t>
      </w:r>
      <w:r>
        <w:rPr>
          <w:spacing w:val="1"/>
          <w:sz w:val="24"/>
        </w:rPr>
        <w:t xml:space="preserve"> </w:t>
      </w:r>
      <w:r>
        <w:rPr>
          <w:sz w:val="24"/>
        </w:rPr>
        <w:t>performing the IRB reviews. The Authorization Agreements can start to be negotiated at this</w:t>
      </w:r>
      <w:r>
        <w:rPr>
          <w:spacing w:val="-58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and must be</w:t>
      </w:r>
      <w:r>
        <w:rPr>
          <w:spacing w:val="-1"/>
          <w:sz w:val="24"/>
        </w:rPr>
        <w:t xml:space="preserve"> </w:t>
      </w:r>
      <w:r>
        <w:rPr>
          <w:sz w:val="24"/>
        </w:rPr>
        <w:t>executed 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approval of the</w:t>
      </w:r>
      <w:r>
        <w:rPr>
          <w:spacing w:val="-3"/>
          <w:sz w:val="24"/>
        </w:rPr>
        <w:t xml:space="preserve"> </w:t>
      </w:r>
      <w:r>
        <w:rPr>
          <w:sz w:val="24"/>
        </w:rPr>
        <w:t>external site(s).</w:t>
      </w:r>
    </w:p>
    <w:p w14:paraId="366D4928" w14:textId="47A4FA5D" w:rsidR="009D0FBA" w:rsidRDefault="00731C3F">
      <w:pPr>
        <w:pStyle w:val="ListParagraph"/>
        <w:numPr>
          <w:ilvl w:val="0"/>
          <w:numId w:val="3"/>
        </w:numPr>
        <w:tabs>
          <w:tab w:val="left" w:pos="561"/>
        </w:tabs>
        <w:spacing w:before="90"/>
        <w:ind w:right="391"/>
        <w:jc w:val="left"/>
        <w:rPr>
          <w:sz w:val="24"/>
        </w:rPr>
      </w:pPr>
      <w:r>
        <w:rPr>
          <w:sz w:val="24"/>
        </w:rPr>
        <w:t xml:space="preserve">MU investigators will be directed to seek IRB approval for the MU site first </w:t>
      </w:r>
      <w:proofErr w:type="gramStart"/>
      <w:r>
        <w:rPr>
          <w:sz w:val="24"/>
        </w:rPr>
        <w:t>including</w:t>
      </w:r>
      <w:r w:rsidR="007F147A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model</w:t>
      </w:r>
      <w:proofErr w:type="gramEnd"/>
      <w:r>
        <w:rPr>
          <w:sz w:val="24"/>
        </w:rPr>
        <w:t xml:space="preserve"> documents (i.e. consent, recruitment) for external sites, then after initial approval,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submit the Amendment for External Sites to obtain approval for the external, </w:t>
      </w:r>
      <w:proofErr w:type="gramStart"/>
      <w:r>
        <w:rPr>
          <w:sz w:val="24"/>
        </w:rPr>
        <w:t>relying</w:t>
      </w:r>
      <w:proofErr w:type="gramEnd"/>
      <w:r>
        <w:rPr>
          <w:sz w:val="24"/>
        </w:rPr>
        <w:t xml:space="preserve"> site(s).</w:t>
      </w:r>
      <w:r>
        <w:rPr>
          <w:spacing w:val="-57"/>
          <w:sz w:val="24"/>
        </w:rPr>
        <w:t xml:space="preserve"> </w:t>
      </w:r>
      <w:r>
        <w:rPr>
          <w:sz w:val="24"/>
        </w:rPr>
        <w:t>The local context form for each external site must be uploaded at this time along with their</w:t>
      </w:r>
      <w:r>
        <w:rPr>
          <w:spacing w:val="1"/>
          <w:sz w:val="24"/>
        </w:rPr>
        <w:t xml:space="preserve"> </w:t>
      </w:r>
      <w:r>
        <w:rPr>
          <w:sz w:val="24"/>
        </w:rPr>
        <w:t>site-specific</w:t>
      </w:r>
      <w:r>
        <w:rPr>
          <w:spacing w:val="-2"/>
          <w:sz w:val="24"/>
        </w:rPr>
        <w:t xml:space="preserve"> </w:t>
      </w:r>
      <w:r>
        <w:rPr>
          <w:sz w:val="24"/>
        </w:rPr>
        <w:t>documents</w:t>
      </w:r>
      <w:r>
        <w:rPr>
          <w:spacing w:val="1"/>
          <w:sz w:val="24"/>
        </w:rPr>
        <w:t xml:space="preserve"> </w:t>
      </w:r>
      <w:r>
        <w:rPr>
          <w:sz w:val="24"/>
        </w:rPr>
        <w:t>seeking</w:t>
      </w:r>
      <w:r>
        <w:rPr>
          <w:spacing w:val="2"/>
          <w:sz w:val="24"/>
        </w:rPr>
        <w:t xml:space="preserve"> </w:t>
      </w:r>
      <w:r>
        <w:rPr>
          <w:sz w:val="24"/>
        </w:rPr>
        <w:t>IRB approval.</w:t>
      </w:r>
    </w:p>
    <w:p w14:paraId="199C65EA" w14:textId="1F25A00C" w:rsidR="009D0FBA" w:rsidRDefault="00731C3F">
      <w:pPr>
        <w:pStyle w:val="ListParagraph"/>
        <w:numPr>
          <w:ilvl w:val="1"/>
          <w:numId w:val="3"/>
        </w:numPr>
        <w:tabs>
          <w:tab w:val="left" w:pos="1641"/>
        </w:tabs>
        <w:ind w:right="318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Amendment</w:t>
      </w:r>
      <w:r>
        <w:rPr>
          <w:spacing w:val="-1"/>
          <w:sz w:val="24"/>
        </w:rPr>
        <w:t xml:space="preserve"> </w:t>
      </w:r>
      <w:r>
        <w:rPr>
          <w:sz w:val="24"/>
        </w:rPr>
        <w:t>for External</w:t>
      </w:r>
      <w:r>
        <w:rPr>
          <w:spacing w:val="-1"/>
          <w:sz w:val="24"/>
        </w:rPr>
        <w:t xml:space="preserve"> </w:t>
      </w:r>
      <w:r>
        <w:rPr>
          <w:sz w:val="24"/>
        </w:rPr>
        <w:t>Sites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seek</w:t>
      </w:r>
      <w:r>
        <w:rPr>
          <w:spacing w:val="-1"/>
          <w:sz w:val="24"/>
        </w:rPr>
        <w:t xml:space="preserve"> </w:t>
      </w:r>
      <w:r>
        <w:rPr>
          <w:sz w:val="24"/>
        </w:rPr>
        <w:t>approval</w:t>
      </w:r>
      <w:r>
        <w:rPr>
          <w:spacing w:val="-1"/>
          <w:sz w:val="24"/>
        </w:rPr>
        <w:t xml:space="preserve"> </w:t>
      </w:r>
      <w:r>
        <w:rPr>
          <w:sz w:val="24"/>
        </w:rPr>
        <w:t>of external</w:t>
      </w:r>
      <w:r>
        <w:rPr>
          <w:spacing w:val="-57"/>
          <w:sz w:val="24"/>
        </w:rPr>
        <w:t xml:space="preserve"> </w:t>
      </w:r>
      <w:r>
        <w:rPr>
          <w:sz w:val="24"/>
        </w:rPr>
        <w:t>site-specific documents. The main Amendment Form must be submitted to seek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approval for </w:t>
      </w:r>
      <w:r w:rsidR="00786DBA">
        <w:rPr>
          <w:sz w:val="24"/>
        </w:rPr>
        <w:t xml:space="preserve">overall </w:t>
      </w:r>
      <w:r>
        <w:rPr>
          <w:sz w:val="24"/>
        </w:rPr>
        <w:t>study documents utilized by all external sites (i.e. protocol</w:t>
      </w:r>
      <w:r>
        <w:rPr>
          <w:spacing w:val="1"/>
          <w:sz w:val="24"/>
        </w:rPr>
        <w:t xml:space="preserve"> </w:t>
      </w:r>
      <w:r>
        <w:rPr>
          <w:sz w:val="24"/>
        </w:rPr>
        <w:t>changes).</w:t>
      </w:r>
    </w:p>
    <w:p w14:paraId="1FFE8871" w14:textId="77777777" w:rsidR="009D0FBA" w:rsidRDefault="00731C3F">
      <w:pPr>
        <w:pStyle w:val="ListParagraph"/>
        <w:numPr>
          <w:ilvl w:val="0"/>
          <w:numId w:val="3"/>
        </w:numPr>
        <w:tabs>
          <w:tab w:val="left" w:pos="921"/>
        </w:tabs>
        <w:ind w:left="920" w:right="360"/>
        <w:jc w:val="left"/>
        <w:rPr>
          <w:sz w:val="24"/>
        </w:rPr>
      </w:pPr>
      <w:r>
        <w:rPr>
          <w:sz w:val="24"/>
        </w:rPr>
        <w:t>MU investigators will serve as the coordinating site and are responsible for submitting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wide</w:t>
      </w:r>
      <w:r>
        <w:rPr>
          <w:spacing w:val="-1"/>
          <w:sz w:val="24"/>
        </w:rPr>
        <w:t xml:space="preserve"> </w:t>
      </w:r>
      <w:r>
        <w:rPr>
          <w:sz w:val="24"/>
        </w:rPr>
        <w:t>post-approval</w:t>
      </w:r>
      <w:r>
        <w:rPr>
          <w:spacing w:val="-1"/>
          <w:sz w:val="24"/>
        </w:rPr>
        <w:t xml:space="preserve"> </w:t>
      </w:r>
      <w:r>
        <w:rPr>
          <w:sz w:val="24"/>
        </w:rPr>
        <w:t>reportable</w:t>
      </w:r>
      <w:r>
        <w:rPr>
          <w:spacing w:val="-2"/>
          <w:sz w:val="24"/>
        </w:rPr>
        <w:t xml:space="preserve"> </w:t>
      </w:r>
      <w:r>
        <w:rPr>
          <w:sz w:val="24"/>
        </w:rPr>
        <w:t>items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MU IRB</w:t>
      </w:r>
      <w:r>
        <w:rPr>
          <w:spacing w:val="-1"/>
          <w:sz w:val="24"/>
        </w:rPr>
        <w:t xml:space="preserve"> </w:t>
      </w:r>
      <w:r>
        <w:rPr>
          <w:sz w:val="24"/>
        </w:rPr>
        <w:t>policies.</w:t>
      </w:r>
    </w:p>
    <w:p w14:paraId="02C52701" w14:textId="77777777" w:rsidR="009D0FBA" w:rsidRDefault="009D0FBA">
      <w:pPr>
        <w:pStyle w:val="BodyText"/>
        <w:spacing w:before="1"/>
      </w:pPr>
    </w:p>
    <w:p w14:paraId="6075FD92" w14:textId="42C80E2C" w:rsidR="009D0FBA" w:rsidRDefault="00731C3F">
      <w:pPr>
        <w:pStyle w:val="Heading1"/>
        <w:rPr>
          <w:u w:val="none"/>
        </w:rPr>
      </w:pPr>
      <w:r>
        <w:t>MU</w:t>
      </w:r>
      <w:r>
        <w:rPr>
          <w:spacing w:val="-2"/>
        </w:rPr>
        <w:t xml:space="preserve"> </w:t>
      </w:r>
      <w:r>
        <w:t>IRB</w:t>
      </w:r>
      <w:r>
        <w:rPr>
          <w:spacing w:val="-1"/>
        </w:rPr>
        <w:t xml:space="preserve"> </w:t>
      </w:r>
      <w:r w:rsidR="00430544">
        <w:rPr>
          <w:spacing w:val="-1"/>
        </w:rPr>
        <w:t xml:space="preserve">Serving </w:t>
      </w:r>
      <w:r w:rsidR="00ED526F">
        <w:t xml:space="preserve">as the IRB of Record for </w:t>
      </w:r>
      <w:r>
        <w:t>an</w:t>
      </w:r>
      <w:r>
        <w:rPr>
          <w:spacing w:val="3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Site</w:t>
      </w:r>
      <w:r w:rsidR="00A159AE">
        <w:t xml:space="preserve"> without their own IRB</w:t>
      </w:r>
    </w:p>
    <w:p w14:paraId="298DAA53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3ACC0C4B" w14:textId="77777777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spacing w:before="90"/>
        <w:ind w:right="418"/>
        <w:rPr>
          <w:sz w:val="24"/>
        </w:rPr>
      </w:pPr>
      <w:r>
        <w:rPr>
          <w:sz w:val="24"/>
        </w:rPr>
        <w:t xml:space="preserve">MU may enter into a formal agreement to serve as the relied-upon IRB for a single </w:t>
      </w:r>
      <w:r>
        <w:rPr>
          <w:sz w:val="24"/>
        </w:rPr>
        <w:lastRenderedPageBreak/>
        <w:t>site,</w:t>
      </w:r>
      <w:r>
        <w:rPr>
          <w:spacing w:val="1"/>
          <w:sz w:val="24"/>
        </w:rPr>
        <w:t xml:space="preserve"> </w:t>
      </w:r>
      <w:r>
        <w:rPr>
          <w:sz w:val="24"/>
        </w:rPr>
        <w:t>which is not a legal entity of MU, by signing a memorandum of understanding, contract, or</w:t>
      </w:r>
      <w:r>
        <w:rPr>
          <w:spacing w:val="1"/>
          <w:sz w:val="24"/>
        </w:rPr>
        <w:t xml:space="preserve"> </w:t>
      </w:r>
      <w:r>
        <w:rPr>
          <w:sz w:val="24"/>
        </w:rPr>
        <w:t>other official written agreement. Unlike the IRB Authorization Agreement, which applies to</w:t>
      </w:r>
      <w:r>
        <w:rPr>
          <w:spacing w:val="-57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projects,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formal agreement</w:t>
      </w:r>
      <w:r>
        <w:rPr>
          <w:spacing w:val="-1"/>
          <w:sz w:val="24"/>
        </w:rPr>
        <w:t xml:space="preserve"> </w:t>
      </w:r>
      <w:r>
        <w:rPr>
          <w:sz w:val="24"/>
        </w:rPr>
        <w:t>provides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ongoing IRB</w:t>
      </w:r>
      <w:r>
        <w:rPr>
          <w:spacing w:val="-1"/>
          <w:sz w:val="24"/>
        </w:rPr>
        <w:t xml:space="preserve"> </w:t>
      </w:r>
      <w:r>
        <w:rPr>
          <w:sz w:val="24"/>
        </w:rPr>
        <w:t>oversight</w:t>
      </w:r>
      <w:r>
        <w:rPr>
          <w:spacing w:val="-1"/>
          <w:sz w:val="24"/>
        </w:rPr>
        <w:t xml:space="preserve"> </w:t>
      </w:r>
      <w:r>
        <w:rPr>
          <w:sz w:val="24"/>
        </w:rPr>
        <w:t>of some or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proofErr w:type="gramEnd"/>
      <w:r>
        <w:rPr>
          <w:sz w:val="24"/>
        </w:rPr>
        <w:t xml:space="preserve"> the</w:t>
      </w:r>
      <w:r>
        <w:rPr>
          <w:spacing w:val="-57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involving human subjects at the</w:t>
      </w:r>
      <w:r>
        <w:rPr>
          <w:spacing w:val="2"/>
          <w:sz w:val="24"/>
        </w:rPr>
        <w:t xml:space="preserve"> </w:t>
      </w:r>
      <w:r>
        <w:rPr>
          <w:sz w:val="24"/>
        </w:rPr>
        <w:t>external</w:t>
      </w:r>
      <w:r>
        <w:rPr>
          <w:spacing w:val="2"/>
          <w:sz w:val="24"/>
        </w:rPr>
        <w:t xml:space="preserve"> </w:t>
      </w:r>
      <w:r>
        <w:rPr>
          <w:sz w:val="24"/>
        </w:rPr>
        <w:t>site.</w:t>
      </w:r>
    </w:p>
    <w:p w14:paraId="4100606E" w14:textId="77777777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right="345"/>
        <w:rPr>
          <w:sz w:val="24"/>
        </w:rPr>
      </w:pPr>
      <w:r>
        <w:rPr>
          <w:sz w:val="24"/>
        </w:rPr>
        <w:t>In these cases, the formal agreement outlines the relationship between the institutions and</w:t>
      </w:r>
      <w:r>
        <w:rPr>
          <w:spacing w:val="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authority</w:t>
      </w:r>
      <w:r>
        <w:rPr>
          <w:spacing w:val="1"/>
          <w:sz w:val="24"/>
        </w:rPr>
        <w:t xml:space="preserve"> </w:t>
      </w:r>
      <w:r>
        <w:rPr>
          <w:sz w:val="24"/>
        </w:rPr>
        <w:t>granted to</w:t>
      </w:r>
      <w:r>
        <w:rPr>
          <w:spacing w:val="-1"/>
          <w:sz w:val="24"/>
        </w:rPr>
        <w:t xml:space="preserve"> </w:t>
      </w:r>
      <w:r>
        <w:rPr>
          <w:sz w:val="24"/>
        </w:rPr>
        <w:t>the institution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relied-upon IRB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site.</w:t>
      </w:r>
    </w:p>
    <w:p w14:paraId="468024DE" w14:textId="77777777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right="563"/>
        <w:rPr>
          <w:sz w:val="24"/>
        </w:rPr>
      </w:pPr>
      <w:r>
        <w:rPr>
          <w:sz w:val="24"/>
        </w:rPr>
        <w:t>Sites operating under a formal agreement must file their own individual assurance with the</w:t>
      </w:r>
      <w:r>
        <w:rPr>
          <w:spacing w:val="-57"/>
          <w:sz w:val="24"/>
        </w:rPr>
        <w:t xml:space="preserve"> </w:t>
      </w:r>
      <w:r>
        <w:rPr>
          <w:sz w:val="24"/>
        </w:rPr>
        <w:t>OHRP and list the appropriate MU IRB committee(s) as the designated IRB on the</w:t>
      </w:r>
      <w:r>
        <w:rPr>
          <w:spacing w:val="1"/>
          <w:sz w:val="24"/>
        </w:rPr>
        <w:t xml:space="preserve"> </w:t>
      </w:r>
      <w:r>
        <w:rPr>
          <w:sz w:val="24"/>
        </w:rPr>
        <w:t>assurance.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Signatory</w:t>
      </w:r>
      <w:r>
        <w:rPr>
          <w:spacing w:val="2"/>
          <w:sz w:val="24"/>
        </w:rPr>
        <w:t xml:space="preserve"> </w:t>
      </w:r>
      <w:r>
        <w:rPr>
          <w:sz w:val="24"/>
        </w:rPr>
        <w:t>Official</w:t>
      </w:r>
      <w:r>
        <w:rPr>
          <w:spacing w:val="-1"/>
          <w:sz w:val="24"/>
        </w:rPr>
        <w:t xml:space="preserve"> </w:t>
      </w:r>
      <w:r>
        <w:rPr>
          <w:sz w:val="24"/>
        </w:rPr>
        <w:t>for each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signs all</w:t>
      </w:r>
      <w:r>
        <w:rPr>
          <w:spacing w:val="-1"/>
          <w:sz w:val="24"/>
        </w:rPr>
        <w:t xml:space="preserve"> </w:t>
      </w:r>
      <w:r>
        <w:rPr>
          <w:sz w:val="24"/>
        </w:rPr>
        <w:t>formal agreements.</w:t>
      </w:r>
    </w:p>
    <w:p w14:paraId="3D13285F" w14:textId="77777777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spacing w:before="1"/>
        <w:ind w:right="278"/>
        <w:rPr>
          <w:sz w:val="24"/>
        </w:rPr>
      </w:pPr>
      <w:r>
        <w:rPr>
          <w:sz w:val="24"/>
        </w:rPr>
        <w:t xml:space="preserve">The terms of the formal agreement specify appropriate human </w:t>
      </w:r>
      <w:proofErr w:type="gramStart"/>
      <w:r>
        <w:rPr>
          <w:sz w:val="24"/>
        </w:rPr>
        <w:t>subjects</w:t>
      </w:r>
      <w:proofErr w:type="gramEnd"/>
      <w:r>
        <w:rPr>
          <w:sz w:val="24"/>
        </w:rPr>
        <w:t xml:space="preserve"> education and training</w:t>
      </w:r>
      <w:r>
        <w:rPr>
          <w:spacing w:val="-57"/>
          <w:sz w:val="24"/>
        </w:rPr>
        <w:t xml:space="preserve"> </w:t>
      </w:r>
      <w:r>
        <w:rPr>
          <w:sz w:val="24"/>
        </w:rPr>
        <w:t>resources for investigators at the cooperating site as well as education and training for MU</w:t>
      </w:r>
      <w:r>
        <w:rPr>
          <w:spacing w:val="1"/>
          <w:sz w:val="24"/>
        </w:rPr>
        <w:t xml:space="preserve"> </w:t>
      </w:r>
      <w:r>
        <w:rPr>
          <w:sz w:val="24"/>
        </w:rPr>
        <w:t>IRB members pertaining to IRB knowledge of the local research context. See the section on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IRB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 Local Research Context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for additional details.</w:t>
      </w:r>
    </w:p>
    <w:p w14:paraId="2300A88B" w14:textId="569D180F" w:rsidR="009D0FBA" w:rsidRDefault="00731C3F">
      <w:pPr>
        <w:pStyle w:val="ListParagraph"/>
        <w:numPr>
          <w:ilvl w:val="0"/>
          <w:numId w:val="1"/>
        </w:numPr>
        <w:tabs>
          <w:tab w:val="left" w:pos="561"/>
        </w:tabs>
        <w:ind w:right="361"/>
        <w:rPr>
          <w:sz w:val="24"/>
        </w:rPr>
      </w:pPr>
      <w:r>
        <w:rPr>
          <w:sz w:val="24"/>
        </w:rPr>
        <w:t xml:space="preserve">The </w:t>
      </w:r>
      <w:r w:rsidR="002A17C9">
        <w:rPr>
          <w:sz w:val="24"/>
        </w:rPr>
        <w:t>MU Division of Research, Innovation, and Impact</w:t>
      </w:r>
      <w:r>
        <w:rPr>
          <w:sz w:val="24"/>
        </w:rPr>
        <w:t xml:space="preserve"> and MU IRB Office maintains a record of current formal </w:t>
      </w:r>
      <w:r w:rsidR="00A211B2">
        <w:rPr>
          <w:sz w:val="24"/>
        </w:rPr>
        <w:t xml:space="preserve">agreements </w:t>
      </w:r>
      <w:r w:rsidR="00B368D3">
        <w:rPr>
          <w:spacing w:val="-58"/>
          <w:sz w:val="24"/>
        </w:rPr>
        <w:t>on</w:t>
      </w:r>
      <w:r w:rsidR="00B368D3">
        <w:rPr>
          <w:sz w:val="24"/>
        </w:rPr>
        <w:t xml:space="preserve"> file</w:t>
      </w:r>
      <w:r>
        <w:rPr>
          <w:sz w:val="24"/>
        </w:rPr>
        <w:t>.</w:t>
      </w:r>
    </w:p>
    <w:p w14:paraId="6B4EA2C7" w14:textId="77777777" w:rsidR="009D0FBA" w:rsidRDefault="009D0FBA">
      <w:pPr>
        <w:pStyle w:val="BodyText"/>
      </w:pPr>
    </w:p>
    <w:p w14:paraId="7AA0043E" w14:textId="77777777" w:rsidR="009D0FBA" w:rsidRDefault="00731C3F">
      <w:pPr>
        <w:pStyle w:val="Heading1"/>
        <w:spacing w:before="1"/>
        <w:rPr>
          <w:u w:val="none"/>
        </w:rPr>
      </w:pPr>
      <w:r>
        <w:t>Negotiating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t>Authorization</w:t>
      </w:r>
      <w:r>
        <w:rPr>
          <w:spacing w:val="-1"/>
        </w:rPr>
        <w:t xml:space="preserve"> </w:t>
      </w:r>
      <w:r>
        <w:t>Agreement</w:t>
      </w:r>
    </w:p>
    <w:p w14:paraId="67CFA5B3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2414A284" w14:textId="77777777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spacing w:before="90"/>
        <w:ind w:right="315"/>
        <w:jc w:val="left"/>
        <w:rPr>
          <w:sz w:val="24"/>
        </w:rPr>
      </w:pPr>
      <w:r>
        <w:rPr>
          <w:sz w:val="24"/>
        </w:rPr>
        <w:t>Research studies involving multiple engaged institutions may rely on a single IRB. In such</w:t>
      </w:r>
      <w:r>
        <w:rPr>
          <w:spacing w:val="1"/>
          <w:sz w:val="24"/>
        </w:rPr>
        <w:t xml:space="preserve"> </w:t>
      </w:r>
      <w:r>
        <w:rPr>
          <w:sz w:val="24"/>
        </w:rPr>
        <w:t>cases, participating IRBs enter into a written agreement identifying the specific IRB</w:t>
      </w:r>
      <w:r>
        <w:rPr>
          <w:spacing w:val="1"/>
          <w:sz w:val="24"/>
        </w:rPr>
        <w:t xml:space="preserve"> </w:t>
      </w:r>
      <w:r>
        <w:rPr>
          <w:sz w:val="24"/>
        </w:rPr>
        <w:t>designated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and detailing</w:t>
      </w:r>
      <w:r>
        <w:rPr>
          <w:spacing w:val="-1"/>
          <w:sz w:val="24"/>
        </w:rPr>
        <w:t xml:space="preserve"> </w:t>
      </w:r>
      <w:r>
        <w:rPr>
          <w:sz w:val="24"/>
        </w:rPr>
        <w:t>the 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responsibilities of</w:t>
      </w:r>
      <w:r>
        <w:rPr>
          <w:spacing w:val="-2"/>
          <w:sz w:val="24"/>
        </w:rPr>
        <w:t xml:space="preserve"> </w:t>
      </w:r>
      <w:r>
        <w:rPr>
          <w:sz w:val="24"/>
        </w:rPr>
        <w:t>the IRB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each</w:t>
      </w:r>
      <w:r>
        <w:rPr>
          <w:spacing w:val="-57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1"/>
          <w:sz w:val="24"/>
        </w:rPr>
        <w:t xml:space="preserve"> </w:t>
      </w:r>
      <w:r>
        <w:rPr>
          <w:sz w:val="24"/>
        </w:rPr>
        <w:t>under the</w:t>
      </w:r>
      <w:r>
        <w:rPr>
          <w:spacing w:val="-2"/>
          <w:sz w:val="24"/>
        </w:rPr>
        <w:t xml:space="preserve"> </w:t>
      </w:r>
      <w:r>
        <w:rPr>
          <w:sz w:val="24"/>
        </w:rPr>
        <w:t>agreement.</w:t>
      </w:r>
    </w:p>
    <w:p w14:paraId="46AB574D" w14:textId="77777777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ind w:right="608"/>
        <w:jc w:val="left"/>
        <w:rPr>
          <w:sz w:val="24"/>
        </w:rPr>
      </w:pPr>
      <w:r>
        <w:rPr>
          <w:sz w:val="24"/>
        </w:rPr>
        <w:t>Under an IRB Authorization Agreement, both institutions agree that one institution is</w:t>
      </w:r>
      <w:r>
        <w:rPr>
          <w:spacing w:val="1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providing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second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rely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for IRB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-2"/>
          <w:sz w:val="24"/>
        </w:rPr>
        <w:t xml:space="preserve"> </w:t>
      </w:r>
      <w:r>
        <w:rPr>
          <w:sz w:val="24"/>
        </w:rPr>
        <w:t>specified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1"/>
          <w:sz w:val="24"/>
        </w:rPr>
        <w:t xml:space="preserve"> </w:t>
      </w:r>
      <w:r>
        <w:rPr>
          <w:sz w:val="24"/>
        </w:rPr>
        <w:t>Agreements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1"/>
          <w:sz w:val="24"/>
        </w:rPr>
        <w:t xml:space="preserve"> </w:t>
      </w:r>
      <w:r>
        <w:rPr>
          <w:sz w:val="24"/>
        </w:rPr>
        <w:t>assurance</w:t>
      </w:r>
    </w:p>
    <w:p w14:paraId="7661ABD1" w14:textId="77777777" w:rsidR="009D0FBA" w:rsidRDefault="00731C3F">
      <w:pPr>
        <w:pStyle w:val="BodyText"/>
        <w:spacing w:before="90"/>
        <w:ind w:left="560" w:right="822"/>
      </w:pPr>
      <w:r>
        <w:t>number for each institution, if applicable, designate the specific project to which the</w:t>
      </w:r>
      <w:r>
        <w:rPr>
          <w:spacing w:val="1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pertains,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specify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research projects.</w:t>
      </w:r>
    </w:p>
    <w:p w14:paraId="1C0957CE" w14:textId="77777777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ind w:right="537"/>
        <w:jc w:val="left"/>
        <w:rPr>
          <w:sz w:val="24"/>
        </w:rPr>
      </w:pPr>
      <w:r>
        <w:rPr>
          <w:sz w:val="24"/>
        </w:rPr>
        <w:t>The Authorized Officials for both institutions must approve the agreement in writing. The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Institutional Official signs all IRB Authorization Agreements for MU under its assurance.</w:t>
      </w:r>
      <w:r>
        <w:rPr>
          <w:spacing w:val="1"/>
          <w:sz w:val="24"/>
        </w:rPr>
        <w:t xml:space="preserve"> </w:t>
      </w:r>
      <w:r>
        <w:rPr>
          <w:sz w:val="24"/>
        </w:rPr>
        <w:t>Both institutions maintain an IRB Authorization Agreement on file and agree to submit the</w:t>
      </w:r>
      <w:r>
        <w:rPr>
          <w:spacing w:val="-57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to OHRP upon request.</w:t>
      </w:r>
    </w:p>
    <w:p w14:paraId="2D7A3C73" w14:textId="77777777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ind w:right="283"/>
        <w:jc w:val="left"/>
        <w:rPr>
          <w:sz w:val="24"/>
        </w:rPr>
      </w:pPr>
      <w:r>
        <w:rPr>
          <w:sz w:val="24"/>
        </w:rPr>
        <w:t>The reviewing IRB has the responsibility for initial and continuing review of the research.</w:t>
      </w:r>
      <w:r>
        <w:rPr>
          <w:spacing w:val="1"/>
          <w:sz w:val="24"/>
        </w:rPr>
        <w:t xml:space="preserve"> </w:t>
      </w:r>
      <w:r>
        <w:rPr>
          <w:sz w:val="24"/>
        </w:rPr>
        <w:t>The reviewing IRB takes into account the required criteria for approval, the applicable</w:t>
      </w:r>
      <w:r>
        <w:rPr>
          <w:spacing w:val="1"/>
          <w:sz w:val="24"/>
        </w:rPr>
        <w:t xml:space="preserve"> </w:t>
      </w:r>
      <w:r>
        <w:rPr>
          <w:sz w:val="24"/>
        </w:rPr>
        <w:t>regulations (e.g. 45 CFR 46, 21 CRF 50 or 56), the facilities and capabilities of the other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measures</w:t>
      </w:r>
      <w:r>
        <w:rPr>
          <w:spacing w:val="1"/>
          <w:sz w:val="24"/>
        </w:rPr>
        <w:t xml:space="preserve"> </w:t>
      </w:r>
      <w:r>
        <w:rPr>
          <w:sz w:val="24"/>
        </w:rPr>
        <w:t>to be</w:t>
      </w:r>
      <w:r>
        <w:rPr>
          <w:spacing w:val="-1"/>
          <w:sz w:val="24"/>
        </w:rPr>
        <w:t xml:space="preserve"> </w:t>
      </w:r>
      <w:r>
        <w:rPr>
          <w:sz w:val="24"/>
        </w:rPr>
        <w:t>taken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1"/>
          <w:sz w:val="24"/>
        </w:rPr>
        <w:t xml:space="preserve"> </w:t>
      </w:r>
      <w:r>
        <w:rPr>
          <w:sz w:val="24"/>
        </w:rPr>
        <w:t>institution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57"/>
          <w:sz w:val="24"/>
        </w:rPr>
        <w:t xml:space="preserve"> </w:t>
      </w:r>
      <w:r>
        <w:rPr>
          <w:sz w:val="24"/>
        </w:rPr>
        <w:t>the IRB’s determinations, and community attitudes or local research context, as appropriate.</w:t>
      </w:r>
      <w:r>
        <w:rPr>
          <w:spacing w:val="1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section on </w:t>
      </w:r>
      <w:r>
        <w:rPr>
          <w:i/>
          <w:sz w:val="24"/>
        </w:rPr>
        <w:t>IRB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Knowledge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Local Research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Context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information.)</w:t>
      </w:r>
    </w:p>
    <w:p w14:paraId="456DCD9C" w14:textId="77777777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spacing w:before="1"/>
        <w:ind w:right="737"/>
        <w:jc w:val="left"/>
        <w:rPr>
          <w:sz w:val="24"/>
        </w:rPr>
      </w:pPr>
      <w:r>
        <w:rPr>
          <w:sz w:val="24"/>
        </w:rPr>
        <w:t>The reviewing IRB under an IRB Authorization Agreement is responsible for conveying</w:t>
      </w:r>
      <w:r>
        <w:rPr>
          <w:spacing w:val="-57"/>
          <w:sz w:val="24"/>
        </w:rPr>
        <w:t xml:space="preserve"> </w:t>
      </w:r>
      <w:r>
        <w:rPr>
          <w:sz w:val="24"/>
        </w:rPr>
        <w:t>approvals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1"/>
          <w:sz w:val="24"/>
        </w:rPr>
        <w:t xml:space="preserve"> </w:t>
      </w:r>
      <w:r>
        <w:rPr>
          <w:sz w:val="24"/>
        </w:rPr>
        <w:t>sites,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-1"/>
          <w:sz w:val="24"/>
        </w:rPr>
        <w:t xml:space="preserve"> </w:t>
      </w:r>
      <w:r>
        <w:rPr>
          <w:sz w:val="24"/>
        </w:rPr>
        <w:t>directly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IRB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respective</w:t>
      </w:r>
      <w:r>
        <w:rPr>
          <w:spacing w:val="-2"/>
          <w:sz w:val="24"/>
        </w:rPr>
        <w:t xml:space="preserve"> </w:t>
      </w:r>
      <w:r>
        <w:rPr>
          <w:sz w:val="24"/>
        </w:rPr>
        <w:t>PI.</w:t>
      </w:r>
    </w:p>
    <w:p w14:paraId="2075BE9A" w14:textId="77777777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ind w:right="438"/>
        <w:jc w:val="left"/>
        <w:rPr>
          <w:sz w:val="24"/>
        </w:rPr>
      </w:pPr>
      <w:r>
        <w:rPr>
          <w:sz w:val="24"/>
        </w:rPr>
        <w:lastRenderedPageBreak/>
        <w:t>In cases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MU</w:t>
      </w:r>
      <w:r>
        <w:rPr>
          <w:spacing w:val="-3"/>
          <w:sz w:val="24"/>
        </w:rPr>
        <w:t xml:space="preserve"> </w:t>
      </w:r>
      <w:r>
        <w:rPr>
          <w:sz w:val="24"/>
        </w:rPr>
        <w:t>relies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another</w:t>
      </w:r>
      <w:r>
        <w:rPr>
          <w:spacing w:val="-2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an IRB</w:t>
      </w:r>
      <w:r>
        <w:rPr>
          <w:spacing w:val="-1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2"/>
          <w:sz w:val="24"/>
        </w:rPr>
        <w:t xml:space="preserve"> </w:t>
      </w:r>
      <w:r>
        <w:rPr>
          <w:sz w:val="24"/>
        </w:rPr>
        <w:t>Agreement,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PI,</w:t>
      </w:r>
      <w:r>
        <w:rPr>
          <w:spacing w:val="-57"/>
          <w:sz w:val="24"/>
        </w:rPr>
        <w:t xml:space="preserve"> </w:t>
      </w:r>
      <w:r>
        <w:rPr>
          <w:sz w:val="24"/>
        </w:rPr>
        <w:t>with assistance from the IRB, is responsible for providing information to the non-MU IRB</w:t>
      </w:r>
      <w:r>
        <w:rPr>
          <w:spacing w:val="1"/>
          <w:sz w:val="24"/>
        </w:rPr>
        <w:t xml:space="preserve"> </w:t>
      </w:r>
      <w:r>
        <w:rPr>
          <w:sz w:val="24"/>
        </w:rPr>
        <w:t>assuring sufficient consideration of local research context for the MU component(s) of the</w:t>
      </w:r>
      <w:r>
        <w:rPr>
          <w:spacing w:val="1"/>
          <w:sz w:val="24"/>
        </w:rPr>
        <w:t xml:space="preserve"> </w:t>
      </w:r>
      <w:r>
        <w:rPr>
          <w:sz w:val="24"/>
        </w:rPr>
        <w:t>study.</w:t>
      </w:r>
    </w:p>
    <w:p w14:paraId="601DE71F" w14:textId="77777777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ind w:right="318"/>
        <w:jc w:val="left"/>
        <w:rPr>
          <w:sz w:val="24"/>
        </w:rPr>
      </w:pPr>
      <w:r>
        <w:rPr>
          <w:sz w:val="24"/>
        </w:rPr>
        <w:t>When the MU IRB relies on another IRB for review of research under an IRB Authorization</w:t>
      </w:r>
      <w:r>
        <w:rPr>
          <w:spacing w:val="1"/>
          <w:sz w:val="24"/>
        </w:rPr>
        <w:t xml:space="preserve"> </w:t>
      </w:r>
      <w:r>
        <w:rPr>
          <w:sz w:val="24"/>
        </w:rPr>
        <w:t>Agreement,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agrees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abide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decisions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determinations</w:t>
      </w:r>
      <w:r>
        <w:rPr>
          <w:spacing w:val="-1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non-MU</w:t>
      </w:r>
      <w:r>
        <w:rPr>
          <w:spacing w:val="1"/>
          <w:sz w:val="24"/>
        </w:rPr>
        <w:t xml:space="preserve"> </w:t>
      </w:r>
      <w:r>
        <w:rPr>
          <w:sz w:val="24"/>
        </w:rPr>
        <w:t>IRB.</w:t>
      </w:r>
    </w:p>
    <w:p w14:paraId="76386D8B" w14:textId="77777777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ind w:right="348"/>
        <w:jc w:val="left"/>
        <w:rPr>
          <w:sz w:val="24"/>
        </w:rPr>
      </w:pPr>
      <w:r>
        <w:rPr>
          <w:sz w:val="24"/>
        </w:rPr>
        <w:t>Likewise,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investigators</w:t>
      </w:r>
      <w:r>
        <w:rPr>
          <w:spacing w:val="-1"/>
          <w:sz w:val="24"/>
        </w:rPr>
        <w:t xml:space="preserve"> </w:t>
      </w:r>
      <w:r>
        <w:rPr>
          <w:sz w:val="24"/>
        </w:rPr>
        <w:t>agree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abide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those</w:t>
      </w:r>
      <w:r>
        <w:rPr>
          <w:spacing w:val="-2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decisions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determinations</w:t>
      </w:r>
      <w:r>
        <w:rPr>
          <w:spacing w:val="-57"/>
          <w:sz w:val="24"/>
        </w:rPr>
        <w:t xml:space="preserve"> </w:t>
      </w:r>
      <w:r>
        <w:rPr>
          <w:sz w:val="24"/>
        </w:rPr>
        <w:t>and may not modify or alter the research protocol without prior written approval of the non-</w:t>
      </w:r>
      <w:r>
        <w:rPr>
          <w:spacing w:val="1"/>
          <w:sz w:val="24"/>
        </w:rPr>
        <w:t xml:space="preserve"> </w:t>
      </w:r>
      <w:r>
        <w:rPr>
          <w:sz w:val="24"/>
        </w:rPr>
        <w:t>MU</w:t>
      </w:r>
      <w:r>
        <w:rPr>
          <w:spacing w:val="-2"/>
          <w:sz w:val="24"/>
        </w:rPr>
        <w:t xml:space="preserve"> </w:t>
      </w:r>
      <w:r>
        <w:rPr>
          <w:sz w:val="24"/>
        </w:rPr>
        <w:t>IRB.</w:t>
      </w:r>
    </w:p>
    <w:p w14:paraId="6DCF732A" w14:textId="77777777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spacing w:before="1"/>
        <w:ind w:right="425"/>
        <w:jc w:val="left"/>
        <w:rPr>
          <w:sz w:val="24"/>
        </w:rPr>
      </w:pPr>
      <w:r>
        <w:rPr>
          <w:sz w:val="24"/>
        </w:rPr>
        <w:t>The PI sends all required reports directly to the non-MU IRB with copies to the MU IRB, as</w:t>
      </w:r>
      <w:r>
        <w:rPr>
          <w:spacing w:val="-57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"/>
          <w:sz w:val="24"/>
        </w:rPr>
        <w:t xml:space="preserve"> </w:t>
      </w:r>
      <w:r>
        <w:rPr>
          <w:sz w:val="24"/>
        </w:rPr>
        <w:t>according to the</w:t>
      </w:r>
      <w:r>
        <w:rPr>
          <w:spacing w:val="-1"/>
          <w:sz w:val="24"/>
        </w:rPr>
        <w:t xml:space="preserve"> </w:t>
      </w:r>
      <w:r>
        <w:rPr>
          <w:sz w:val="24"/>
        </w:rPr>
        <w:t>authorization agreement.</w:t>
      </w:r>
    </w:p>
    <w:p w14:paraId="4A821442" w14:textId="63B114AC" w:rsidR="009D0FBA" w:rsidRDefault="00731C3F">
      <w:pPr>
        <w:pStyle w:val="ListParagraph"/>
        <w:numPr>
          <w:ilvl w:val="0"/>
          <w:numId w:val="9"/>
        </w:numPr>
        <w:tabs>
          <w:tab w:val="left" w:pos="561"/>
        </w:tabs>
        <w:ind w:right="328" w:hanging="452"/>
        <w:jc w:val="left"/>
        <w:rPr>
          <w:sz w:val="24"/>
        </w:rPr>
      </w:pPr>
      <w:r>
        <w:rPr>
          <w:sz w:val="24"/>
        </w:rPr>
        <w:t>Additional information on the negotiation of sub award agreements for multi-site sponsored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found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Sponsored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Administration/IRB</w:t>
      </w:r>
      <w:r>
        <w:rPr>
          <w:spacing w:val="1"/>
          <w:sz w:val="24"/>
        </w:rPr>
        <w:t xml:space="preserve"> </w:t>
      </w:r>
      <w:r>
        <w:rPr>
          <w:sz w:val="24"/>
        </w:rPr>
        <w:t>Coordination</w:t>
      </w:r>
      <w:r>
        <w:rPr>
          <w:spacing w:val="-2"/>
          <w:sz w:val="24"/>
        </w:rPr>
        <w:t xml:space="preserve"> </w:t>
      </w:r>
      <w:r>
        <w:rPr>
          <w:sz w:val="24"/>
        </w:rPr>
        <w:t>SOP.</w:t>
      </w:r>
    </w:p>
    <w:p w14:paraId="7B500782" w14:textId="77777777" w:rsidR="009D0FBA" w:rsidRDefault="009D0FBA">
      <w:pPr>
        <w:pStyle w:val="BodyText"/>
      </w:pPr>
    </w:p>
    <w:p w14:paraId="483CF6C5" w14:textId="77777777" w:rsidR="009D0FBA" w:rsidRDefault="00731C3F">
      <w:pPr>
        <w:pStyle w:val="Heading1"/>
        <w:rPr>
          <w:u w:val="none"/>
        </w:rPr>
      </w:pPr>
      <w:r>
        <w:t>IRB</w:t>
      </w:r>
      <w:r>
        <w:rPr>
          <w:spacing w:val="-1"/>
        </w:rPr>
        <w:t xml:space="preserve"> </w:t>
      </w:r>
      <w:r>
        <w:t>Knowledge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Context</w:t>
      </w:r>
    </w:p>
    <w:p w14:paraId="65D3B6CF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06191BD6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spacing w:before="90"/>
        <w:ind w:right="598"/>
        <w:rPr>
          <w:sz w:val="24"/>
        </w:rPr>
      </w:pPr>
      <w:r>
        <w:rPr>
          <w:sz w:val="24"/>
        </w:rPr>
        <w:t>In accordance with OHRP guidance, when the MU IRB serves as the relied-upon IRB for</w:t>
      </w:r>
      <w:r>
        <w:rPr>
          <w:spacing w:val="1"/>
          <w:sz w:val="24"/>
        </w:rPr>
        <w:t xml:space="preserve"> </w:t>
      </w:r>
      <w:r>
        <w:rPr>
          <w:sz w:val="24"/>
        </w:rPr>
        <w:t>another institution or when the research involves distinct subject populations (non-English</w:t>
      </w:r>
      <w:r>
        <w:rPr>
          <w:spacing w:val="-57"/>
          <w:sz w:val="24"/>
        </w:rPr>
        <w:t xml:space="preserve"> </w:t>
      </w:r>
      <w:r>
        <w:rPr>
          <w:sz w:val="24"/>
        </w:rPr>
        <w:t>speaking populations, veterans, etc.), the MU IRB ensures that it possesses or obtains</w:t>
      </w:r>
      <w:r>
        <w:rPr>
          <w:spacing w:val="1"/>
          <w:sz w:val="24"/>
        </w:rPr>
        <w:t xml:space="preserve"> </w:t>
      </w:r>
      <w:r>
        <w:rPr>
          <w:sz w:val="24"/>
        </w:rPr>
        <w:t>sufficient knowledge of the local research context even when the IRB is geographically</w:t>
      </w:r>
      <w:r>
        <w:rPr>
          <w:spacing w:val="1"/>
          <w:sz w:val="24"/>
        </w:rPr>
        <w:t xml:space="preserve"> </w:t>
      </w:r>
      <w:r>
        <w:rPr>
          <w:sz w:val="24"/>
        </w:rPr>
        <w:t>removed</w:t>
      </w:r>
      <w:r>
        <w:rPr>
          <w:spacing w:val="-1"/>
          <w:sz w:val="24"/>
        </w:rPr>
        <w:t xml:space="preserve"> </w:t>
      </w:r>
      <w:r>
        <w:rPr>
          <w:sz w:val="24"/>
        </w:rPr>
        <w:t>from the</w:t>
      </w:r>
      <w:r>
        <w:rPr>
          <w:spacing w:val="1"/>
          <w:sz w:val="24"/>
        </w:rPr>
        <w:t xml:space="preserve"> </w:t>
      </w:r>
      <w:r>
        <w:rPr>
          <w:sz w:val="24"/>
        </w:rPr>
        <w:t>research location.</w:t>
      </w:r>
    </w:p>
    <w:p w14:paraId="0C4DA528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spacing w:before="1"/>
        <w:ind w:right="66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PI</w:t>
      </w:r>
      <w:r>
        <w:rPr>
          <w:spacing w:val="-5"/>
          <w:sz w:val="24"/>
        </w:rPr>
        <w:t xml:space="preserve"> </w:t>
      </w:r>
      <w:r>
        <w:rPr>
          <w:sz w:val="24"/>
        </w:rPr>
        <w:t>supports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context by</w:t>
      </w:r>
      <w:r>
        <w:rPr>
          <w:spacing w:val="-1"/>
          <w:sz w:val="24"/>
        </w:rPr>
        <w:t xml:space="preserve"> </w:t>
      </w:r>
      <w:r>
        <w:rPr>
          <w:sz w:val="24"/>
        </w:rPr>
        <w:t>providing</w:t>
      </w:r>
      <w:r>
        <w:rPr>
          <w:spacing w:val="-1"/>
          <w:sz w:val="24"/>
        </w:rPr>
        <w:t xml:space="preserve"> </w:t>
      </w:r>
      <w:r>
        <w:rPr>
          <w:sz w:val="24"/>
        </w:rPr>
        <w:t>the IRB</w:t>
      </w:r>
      <w:r>
        <w:rPr>
          <w:spacing w:val="-57"/>
          <w:sz w:val="24"/>
        </w:rPr>
        <w:t xml:space="preserve"> </w:t>
      </w:r>
      <w:r>
        <w:rPr>
          <w:sz w:val="24"/>
        </w:rPr>
        <w:t>necessary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information, as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appropriate</w:t>
      </w:r>
      <w:proofErr w:type="gramEnd"/>
      <w:r>
        <w:rPr>
          <w:sz w:val="24"/>
        </w:rPr>
        <w:t>, on:</w:t>
      </w:r>
    </w:p>
    <w:p w14:paraId="19C59CCA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anticipated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z w:val="24"/>
        </w:rPr>
        <w:t>facility’s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activities;</w:t>
      </w:r>
    </w:p>
    <w:p w14:paraId="4D1CC022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types of</w:t>
      </w:r>
      <w:r>
        <w:rPr>
          <w:spacing w:val="-1"/>
          <w:sz w:val="24"/>
        </w:rPr>
        <w:t xml:space="preserve"> </w:t>
      </w:r>
      <w:r>
        <w:rPr>
          <w:sz w:val="24"/>
        </w:rPr>
        <w:t>subject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populations </w:t>
      </w:r>
      <w:proofErr w:type="gramStart"/>
      <w:r>
        <w:rPr>
          <w:sz w:val="24"/>
        </w:rPr>
        <w:t>likely</w:t>
      </w:r>
      <w:proofErr w:type="gramEnd"/>
      <w:r>
        <w:rPr>
          <w:sz w:val="24"/>
        </w:rPr>
        <w:t xml:space="preserve"> to</w:t>
      </w:r>
      <w:r>
        <w:rPr>
          <w:spacing w:val="-1"/>
          <w:sz w:val="24"/>
        </w:rPr>
        <w:t xml:space="preserve"> </w:t>
      </w:r>
      <w:r>
        <w:rPr>
          <w:sz w:val="24"/>
        </w:rPr>
        <w:t>be involved;</w:t>
      </w:r>
    </w:p>
    <w:p w14:paraId="6303AE84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size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complexity of the</w:t>
      </w:r>
      <w:r>
        <w:rPr>
          <w:spacing w:val="-2"/>
          <w:sz w:val="24"/>
        </w:rPr>
        <w:t xml:space="preserve"> </w:t>
      </w:r>
      <w:r>
        <w:rPr>
          <w:sz w:val="24"/>
        </w:rPr>
        <w:t>institution;</w:t>
      </w:r>
    </w:p>
    <w:p w14:paraId="1F4AF9D0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Institutional</w:t>
      </w:r>
      <w:r>
        <w:rPr>
          <w:spacing w:val="-2"/>
          <w:sz w:val="24"/>
        </w:rPr>
        <w:t xml:space="preserve"> </w:t>
      </w:r>
      <w:r>
        <w:rPr>
          <w:sz w:val="24"/>
        </w:rPr>
        <w:t>commitments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regulations;</w:t>
      </w:r>
    </w:p>
    <w:p w14:paraId="1A5E5DB5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law;</w:t>
      </w:r>
    </w:p>
    <w:p w14:paraId="313DA49F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Standards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1"/>
          <w:sz w:val="24"/>
        </w:rPr>
        <w:t xml:space="preserve"> </w:t>
      </w:r>
      <w:r>
        <w:rPr>
          <w:sz w:val="24"/>
        </w:rPr>
        <w:t>conduct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practice;</w:t>
      </w:r>
    </w:p>
    <w:p w14:paraId="24E1469F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equitable</w:t>
      </w:r>
      <w:r>
        <w:rPr>
          <w:spacing w:val="-1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subjects;</w:t>
      </w:r>
    </w:p>
    <w:p w14:paraId="715F19F3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Method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protection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subjects;</w:t>
      </w:r>
    </w:p>
    <w:p w14:paraId="09F83127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before="100" w:line="293" w:lineRule="exact"/>
        <w:ind w:hanging="361"/>
        <w:rPr>
          <w:sz w:val="24"/>
        </w:rPr>
      </w:pPr>
      <w:r>
        <w:rPr>
          <w:sz w:val="24"/>
        </w:rPr>
        <w:t>Method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maintenance of</w:t>
      </w:r>
      <w:r>
        <w:rPr>
          <w:spacing w:val="-1"/>
          <w:sz w:val="24"/>
        </w:rPr>
        <w:t xml:space="preserve"> </w:t>
      </w:r>
      <w:r>
        <w:rPr>
          <w:sz w:val="24"/>
        </w:rPr>
        <w:t>confidentiality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data;</w:t>
      </w:r>
    </w:p>
    <w:p w14:paraId="11824B4F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Languages</w:t>
      </w:r>
      <w:r>
        <w:rPr>
          <w:spacing w:val="-2"/>
          <w:sz w:val="24"/>
        </w:rPr>
        <w:t xml:space="preserve"> </w:t>
      </w:r>
      <w:r>
        <w:rPr>
          <w:sz w:val="24"/>
        </w:rPr>
        <w:t>understood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prospective</w:t>
      </w:r>
      <w:r>
        <w:rPr>
          <w:spacing w:val="-2"/>
          <w:sz w:val="24"/>
        </w:rPr>
        <w:t xml:space="preserve"> </w:t>
      </w:r>
      <w:r>
        <w:rPr>
          <w:sz w:val="24"/>
        </w:rPr>
        <w:t>subjects;</w:t>
      </w:r>
    </w:p>
    <w:p w14:paraId="4E8FDAA2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Method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minimizing the</w:t>
      </w:r>
      <w:r>
        <w:rPr>
          <w:spacing w:val="-1"/>
          <w:sz w:val="24"/>
        </w:rPr>
        <w:t xml:space="preserve"> </w:t>
      </w:r>
      <w:r>
        <w:rPr>
          <w:sz w:val="24"/>
        </w:rPr>
        <w:t>possibility</w:t>
      </w:r>
      <w:r>
        <w:rPr>
          <w:spacing w:val="-1"/>
          <w:sz w:val="24"/>
        </w:rPr>
        <w:t xml:space="preserve"> </w:t>
      </w:r>
      <w:r>
        <w:rPr>
          <w:sz w:val="24"/>
        </w:rPr>
        <w:t>of coercion</w:t>
      </w:r>
      <w:r>
        <w:rPr>
          <w:spacing w:val="1"/>
          <w:sz w:val="24"/>
        </w:rPr>
        <w:t xml:space="preserve"> </w:t>
      </w:r>
      <w:r>
        <w:rPr>
          <w:sz w:val="24"/>
        </w:rPr>
        <w:t>or undue</w:t>
      </w:r>
      <w:r>
        <w:rPr>
          <w:spacing w:val="-2"/>
          <w:sz w:val="24"/>
        </w:rPr>
        <w:t xml:space="preserve"> </w:t>
      </w:r>
      <w:r>
        <w:rPr>
          <w:sz w:val="24"/>
        </w:rPr>
        <w:t>influence</w:t>
      </w:r>
      <w:r>
        <w:rPr>
          <w:spacing w:val="-2"/>
          <w:sz w:val="24"/>
        </w:rPr>
        <w:t xml:space="preserve"> </w:t>
      </w:r>
      <w:r>
        <w:rPr>
          <w:sz w:val="24"/>
        </w:rPr>
        <w:t>in seeking</w:t>
      </w:r>
      <w:r>
        <w:rPr>
          <w:spacing w:val="-1"/>
          <w:sz w:val="24"/>
        </w:rPr>
        <w:t xml:space="preserve"> </w:t>
      </w:r>
      <w:r>
        <w:rPr>
          <w:sz w:val="24"/>
        </w:rPr>
        <w:t>consent;</w:t>
      </w:r>
    </w:p>
    <w:p w14:paraId="7FC356E2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Safeguards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protect</w:t>
      </w:r>
      <w:r>
        <w:rPr>
          <w:spacing w:val="-1"/>
          <w:sz w:val="24"/>
        </w:rPr>
        <w:t xml:space="preserve"> </w:t>
      </w:r>
      <w:r>
        <w:rPr>
          <w:sz w:val="24"/>
        </w:rPr>
        <w:t>the rights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welfare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vulnerable subjects.</w:t>
      </w:r>
    </w:p>
    <w:p w14:paraId="03E91ABC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spacing w:before="2"/>
        <w:ind w:right="296"/>
        <w:rPr>
          <w:sz w:val="24"/>
        </w:rPr>
      </w:pPr>
      <w:r>
        <w:rPr>
          <w:sz w:val="24"/>
        </w:rPr>
        <w:t>In cases where the MU IRB conducts non-local review, members must have sufficient</w:t>
      </w:r>
      <w:r>
        <w:rPr>
          <w:spacing w:val="1"/>
          <w:sz w:val="24"/>
        </w:rPr>
        <w:t xml:space="preserve"> </w:t>
      </w:r>
      <w:r>
        <w:rPr>
          <w:sz w:val="24"/>
        </w:rPr>
        <w:t>knowledge of the community from which the subjects are drawn to ensure protection of</w:t>
      </w:r>
      <w:r>
        <w:rPr>
          <w:spacing w:val="1"/>
          <w:sz w:val="24"/>
        </w:rPr>
        <w:t xml:space="preserve"> </w:t>
      </w:r>
      <w:r>
        <w:rPr>
          <w:sz w:val="24"/>
        </w:rPr>
        <w:t>subject rights and appropriateness of the consent process for the subject population. In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addition, the IRB must be sensitive to community laws and </w:t>
      </w:r>
      <w:proofErr w:type="gramStart"/>
      <w:r>
        <w:rPr>
          <w:sz w:val="24"/>
        </w:rPr>
        <w:t>mores</w:t>
      </w:r>
      <w:proofErr w:type="gramEnd"/>
      <w:r>
        <w:rPr>
          <w:sz w:val="24"/>
        </w:rPr>
        <w:t>. The IRB may ensure the</w:t>
      </w:r>
      <w:r>
        <w:rPr>
          <w:spacing w:val="1"/>
          <w:sz w:val="24"/>
        </w:rPr>
        <w:t xml:space="preserve"> </w:t>
      </w:r>
      <w:r>
        <w:rPr>
          <w:sz w:val="24"/>
        </w:rPr>
        <w:t>necessary expertise and knowledge to make appropriate determinations regarding the local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context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 activities,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 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level of</w:t>
      </w:r>
      <w:r>
        <w:rPr>
          <w:spacing w:val="-57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and in 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 OHRP guidance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FDA regulation:</w:t>
      </w:r>
    </w:p>
    <w:p w14:paraId="20B350E0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ind w:right="346"/>
        <w:rPr>
          <w:sz w:val="24"/>
        </w:rPr>
      </w:pPr>
      <w:r>
        <w:rPr>
          <w:sz w:val="24"/>
        </w:rPr>
        <w:lastRenderedPageBreak/>
        <w:t>Personal knowledge of the local research context on the part of one or more IRB</w:t>
      </w:r>
      <w:r>
        <w:rPr>
          <w:spacing w:val="1"/>
          <w:sz w:val="24"/>
        </w:rPr>
        <w:t xml:space="preserve"> </w:t>
      </w:r>
      <w:r>
        <w:rPr>
          <w:sz w:val="24"/>
        </w:rPr>
        <w:t>members,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obtained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extended</w:t>
      </w:r>
      <w:r>
        <w:rPr>
          <w:spacing w:val="-2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57"/>
          <w:sz w:val="24"/>
        </w:rPr>
        <w:t xml:space="preserve"> </w:t>
      </w:r>
      <w:r>
        <w:rPr>
          <w:sz w:val="24"/>
        </w:rPr>
        <w:t>institution,</w:t>
      </w:r>
      <w:r>
        <w:rPr>
          <w:spacing w:val="-4"/>
          <w:sz w:val="24"/>
        </w:rPr>
        <w:t xml:space="preserve"> </w:t>
      </w:r>
      <w:r>
        <w:rPr>
          <w:sz w:val="24"/>
        </w:rPr>
        <w:t>its subject populations, and its surrounding community;</w:t>
      </w:r>
    </w:p>
    <w:p w14:paraId="1A326C28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ind w:right="285"/>
        <w:rPr>
          <w:sz w:val="24"/>
        </w:rPr>
      </w:pPr>
      <w:r>
        <w:rPr>
          <w:sz w:val="24"/>
        </w:rPr>
        <w:t>Review of the proposed research by representatives from the facility or by one or more ad</w:t>
      </w:r>
      <w:r>
        <w:rPr>
          <w:spacing w:val="-57"/>
          <w:sz w:val="24"/>
        </w:rPr>
        <w:t xml:space="preserve"> </w:t>
      </w:r>
      <w:r>
        <w:rPr>
          <w:sz w:val="24"/>
        </w:rPr>
        <w:t>hoc or cultural consultants with knowledge of the local research context. Ad hoc or</w:t>
      </w:r>
      <w:r>
        <w:rPr>
          <w:spacing w:val="1"/>
          <w:sz w:val="24"/>
        </w:rPr>
        <w:t xml:space="preserve"> </w:t>
      </w:r>
      <w:r>
        <w:rPr>
          <w:sz w:val="24"/>
        </w:rPr>
        <w:t>cultural consultants may provide comments or recommendations in writing to the IRB</w:t>
      </w:r>
      <w:r>
        <w:rPr>
          <w:spacing w:val="1"/>
          <w:sz w:val="24"/>
        </w:rPr>
        <w:t xml:space="preserve"> </w:t>
      </w:r>
      <w:r>
        <w:rPr>
          <w:sz w:val="24"/>
        </w:rPr>
        <w:t>prior to the meeting or attend the convened meeting to participate in the review, either</w:t>
      </w:r>
      <w:r>
        <w:rPr>
          <w:spacing w:val="1"/>
          <w:sz w:val="24"/>
        </w:rPr>
        <w:t xml:space="preserve"> </w:t>
      </w:r>
      <w:r>
        <w:rPr>
          <w:sz w:val="24"/>
        </w:rPr>
        <w:t>physically or through audiovisual or telephone conference, when participation is deemed</w:t>
      </w:r>
      <w:r>
        <w:rPr>
          <w:spacing w:val="1"/>
          <w:sz w:val="24"/>
        </w:rPr>
        <w:t xml:space="preserve"> </w:t>
      </w:r>
      <w:r>
        <w:rPr>
          <w:sz w:val="24"/>
        </w:rPr>
        <w:t>warranted</w:t>
      </w:r>
      <w:r>
        <w:rPr>
          <w:spacing w:val="-1"/>
          <w:sz w:val="24"/>
        </w:rPr>
        <w:t xml:space="preserve"> </w:t>
      </w:r>
      <w:r>
        <w:rPr>
          <w:sz w:val="24"/>
        </w:rPr>
        <w:t>by the</w:t>
      </w:r>
      <w:r>
        <w:rPr>
          <w:spacing w:val="-1"/>
          <w:sz w:val="24"/>
        </w:rPr>
        <w:t xml:space="preserve"> </w:t>
      </w:r>
      <w:r>
        <w:rPr>
          <w:sz w:val="24"/>
        </w:rPr>
        <w:t>consultant(s)</w:t>
      </w:r>
      <w:r>
        <w:rPr>
          <w:spacing w:val="-1"/>
          <w:sz w:val="24"/>
        </w:rPr>
        <w:t xml:space="preserve"> </w:t>
      </w:r>
      <w:r>
        <w:rPr>
          <w:sz w:val="24"/>
        </w:rPr>
        <w:t>or any one</w:t>
      </w:r>
      <w:r>
        <w:rPr>
          <w:spacing w:val="-1"/>
          <w:sz w:val="24"/>
        </w:rPr>
        <w:t xml:space="preserve"> </w:t>
      </w:r>
      <w:r>
        <w:rPr>
          <w:sz w:val="24"/>
        </w:rPr>
        <w:t>member 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IRB;</w:t>
      </w:r>
    </w:p>
    <w:p w14:paraId="1B6BF8A6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ind w:right="300"/>
        <w:rPr>
          <w:sz w:val="24"/>
        </w:rPr>
      </w:pPr>
      <w:r>
        <w:rPr>
          <w:sz w:val="24"/>
        </w:rPr>
        <w:t>Systematic reciprocal documented interchange between the IRB and elements of the local</w:t>
      </w:r>
      <w:r>
        <w:rPr>
          <w:spacing w:val="-57"/>
          <w:sz w:val="24"/>
        </w:rPr>
        <w:t xml:space="preserve"> </w:t>
      </w:r>
      <w:r>
        <w:rPr>
          <w:sz w:val="24"/>
        </w:rPr>
        <w:t>research context through periodic visits to the research site by one or more IRB</w:t>
      </w:r>
      <w:r>
        <w:rPr>
          <w:spacing w:val="1"/>
          <w:sz w:val="24"/>
        </w:rPr>
        <w:t xml:space="preserve"> </w:t>
      </w:r>
      <w:r>
        <w:rPr>
          <w:sz w:val="24"/>
        </w:rPr>
        <w:t>members/IRB staff or University representatives in order to obtain and maintain</w:t>
      </w:r>
      <w:r>
        <w:rPr>
          <w:spacing w:val="1"/>
          <w:sz w:val="24"/>
        </w:rPr>
        <w:t xml:space="preserve"> </w:t>
      </w:r>
      <w:r>
        <w:rPr>
          <w:sz w:val="24"/>
        </w:rPr>
        <w:t>knowledge of the local research context; periodic discussion with appropriate consultants</w:t>
      </w:r>
      <w:r>
        <w:rPr>
          <w:spacing w:val="-57"/>
          <w:sz w:val="24"/>
        </w:rPr>
        <w:t xml:space="preserve"> </w:t>
      </w:r>
      <w:r>
        <w:rPr>
          <w:sz w:val="24"/>
        </w:rPr>
        <w:t>knowledgeable about the local research context; interaction with one or more designated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1"/>
          <w:sz w:val="24"/>
        </w:rPr>
        <w:t xml:space="preserve"> </w:t>
      </w:r>
      <w:r>
        <w:rPr>
          <w:sz w:val="24"/>
        </w:rPr>
        <w:t>liaisons; and/or review</w:t>
      </w:r>
      <w:r>
        <w:rPr>
          <w:spacing w:val="-1"/>
          <w:sz w:val="24"/>
        </w:rPr>
        <w:t xml:space="preserve"> </w:t>
      </w:r>
      <w:r>
        <w:rPr>
          <w:sz w:val="24"/>
        </w:rPr>
        <w:t>of relevant written materials;</w:t>
      </w:r>
    </w:p>
    <w:p w14:paraId="182EC209" w14:textId="77777777" w:rsidR="009D0FBA" w:rsidRDefault="00731C3F">
      <w:pPr>
        <w:pStyle w:val="ListParagraph"/>
        <w:numPr>
          <w:ilvl w:val="1"/>
          <w:numId w:val="7"/>
        </w:numPr>
        <w:tabs>
          <w:tab w:val="left" w:pos="920"/>
          <w:tab w:val="left" w:pos="921"/>
        </w:tabs>
        <w:spacing w:line="293" w:lineRule="exact"/>
        <w:ind w:hanging="361"/>
        <w:rPr>
          <w:sz w:val="24"/>
        </w:rPr>
      </w:pPr>
      <w:r>
        <w:rPr>
          <w:sz w:val="24"/>
        </w:rPr>
        <w:t>Appointment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from the community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question.</w:t>
      </w:r>
    </w:p>
    <w:p w14:paraId="54D6A2EB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ind w:right="520"/>
        <w:rPr>
          <w:sz w:val="24"/>
        </w:rPr>
      </w:pPr>
      <w:r>
        <w:rPr>
          <w:sz w:val="24"/>
        </w:rPr>
        <w:t>IRB staff assists the PI in addressing the requirements for information on the local research</w:t>
      </w:r>
      <w:r>
        <w:rPr>
          <w:spacing w:val="-58"/>
          <w:sz w:val="24"/>
        </w:rPr>
        <w:t xml:space="preserve"> </w:t>
      </w:r>
      <w:r>
        <w:rPr>
          <w:sz w:val="24"/>
        </w:rPr>
        <w:t>context</w:t>
      </w:r>
      <w:r>
        <w:rPr>
          <w:spacing w:val="-1"/>
          <w:sz w:val="24"/>
        </w:rPr>
        <w:t xml:space="preserve"> </w:t>
      </w:r>
      <w:r>
        <w:rPr>
          <w:sz w:val="24"/>
        </w:rPr>
        <w:t>upon request.</w:t>
      </w:r>
    </w:p>
    <w:p w14:paraId="4934EE6F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ind w:right="528"/>
        <w:rPr>
          <w:sz w:val="24"/>
        </w:rPr>
      </w:pPr>
      <w:r>
        <w:rPr>
          <w:sz w:val="24"/>
        </w:rPr>
        <w:t>IRB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assists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IRB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consultants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distributing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57"/>
          <w:sz w:val="24"/>
        </w:rPr>
        <w:t xml:space="preserve"> </w:t>
      </w:r>
      <w:r>
        <w:rPr>
          <w:sz w:val="24"/>
        </w:rPr>
        <w:t>review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1"/>
          <w:sz w:val="24"/>
        </w:rPr>
        <w:t xml:space="preserve"> </w:t>
      </w:r>
      <w:r>
        <w:rPr>
          <w:sz w:val="24"/>
        </w:rPr>
        <w:t>pertaining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context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members, as</w:t>
      </w:r>
      <w:r>
        <w:rPr>
          <w:spacing w:val="-1"/>
          <w:sz w:val="24"/>
        </w:rPr>
        <w:t xml:space="preserve"> </w:t>
      </w:r>
      <w:r>
        <w:rPr>
          <w:sz w:val="24"/>
        </w:rPr>
        <w:t>appropriate.</w:t>
      </w:r>
    </w:p>
    <w:p w14:paraId="0EABE2BB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ind w:right="710"/>
        <w:rPr>
          <w:sz w:val="24"/>
        </w:rPr>
      </w:pPr>
      <w:r>
        <w:rPr>
          <w:sz w:val="24"/>
        </w:rPr>
        <w:t>IRB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maintains</w:t>
      </w:r>
      <w:proofErr w:type="gramEnd"/>
      <w:r>
        <w:rPr>
          <w:sz w:val="24"/>
        </w:rPr>
        <w:t xml:space="preserve"> documentation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database 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file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local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context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 measures</w:t>
      </w:r>
      <w:r>
        <w:rPr>
          <w:spacing w:val="1"/>
          <w:sz w:val="24"/>
        </w:rPr>
        <w:t xml:space="preserve"> </w:t>
      </w:r>
      <w:r>
        <w:rPr>
          <w:sz w:val="24"/>
        </w:rPr>
        <w:t>taken to</w:t>
      </w:r>
      <w:r>
        <w:rPr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1"/>
          <w:sz w:val="24"/>
        </w:rPr>
        <w:t xml:space="preserve"> </w:t>
      </w:r>
      <w:r>
        <w:rPr>
          <w:sz w:val="24"/>
        </w:rPr>
        <w:t>sufficient</w:t>
      </w:r>
      <w:r>
        <w:rPr>
          <w:spacing w:val="-1"/>
          <w:sz w:val="24"/>
        </w:rPr>
        <w:t xml:space="preserve"> </w:t>
      </w:r>
      <w:r>
        <w:rPr>
          <w:sz w:val="24"/>
        </w:rPr>
        <w:t>IRB knowledge</w:t>
      </w:r>
      <w:r>
        <w:rPr>
          <w:spacing w:val="-2"/>
          <w:sz w:val="24"/>
        </w:rPr>
        <w:t xml:space="preserve"> </w:t>
      </w:r>
      <w:r>
        <w:rPr>
          <w:sz w:val="24"/>
        </w:rPr>
        <w:t>of that</w:t>
      </w:r>
      <w:r>
        <w:rPr>
          <w:spacing w:val="1"/>
          <w:sz w:val="24"/>
        </w:rPr>
        <w:t xml:space="preserve"> </w:t>
      </w:r>
      <w:r>
        <w:rPr>
          <w:sz w:val="24"/>
        </w:rPr>
        <w:t>context.</w:t>
      </w:r>
    </w:p>
    <w:p w14:paraId="7325E191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ind w:right="304"/>
        <w:rPr>
          <w:sz w:val="24"/>
        </w:rPr>
      </w:pPr>
      <w:r>
        <w:rPr>
          <w:sz w:val="24"/>
        </w:rPr>
        <w:t>The IRB may include the name and contact information for an IRB contact in the consent</w:t>
      </w:r>
      <w:r>
        <w:rPr>
          <w:spacing w:val="1"/>
          <w:sz w:val="24"/>
        </w:rPr>
        <w:t xml:space="preserve"> </w:t>
      </w:r>
      <w:r>
        <w:rPr>
          <w:sz w:val="24"/>
        </w:rPr>
        <w:t>document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non-local IRB</w:t>
      </w:r>
      <w:r>
        <w:rPr>
          <w:spacing w:val="-1"/>
          <w:sz w:val="24"/>
        </w:rPr>
        <w:t xml:space="preserve"> </w:t>
      </w:r>
      <w:r>
        <w:rPr>
          <w:sz w:val="24"/>
        </w:rPr>
        <w:t>review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designates an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site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contact to relay reports to the IRB.</w:t>
      </w:r>
    </w:p>
    <w:p w14:paraId="0F4B7C61" w14:textId="77777777" w:rsidR="009D0FBA" w:rsidRDefault="00731C3F">
      <w:pPr>
        <w:pStyle w:val="ListParagraph"/>
        <w:numPr>
          <w:ilvl w:val="0"/>
          <w:numId w:val="7"/>
        </w:numPr>
        <w:tabs>
          <w:tab w:val="left" w:pos="561"/>
        </w:tabs>
        <w:ind w:right="327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meeting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IRB file,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the IRB</w:t>
      </w:r>
      <w:r>
        <w:rPr>
          <w:spacing w:val="-1"/>
          <w:sz w:val="24"/>
        </w:rPr>
        <w:t xml:space="preserve"> </w:t>
      </w:r>
      <w:r>
        <w:rPr>
          <w:sz w:val="24"/>
        </w:rPr>
        <w:t>reviewer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documents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 ensure</w:t>
      </w:r>
      <w:r>
        <w:rPr>
          <w:spacing w:val="-2"/>
          <w:sz w:val="24"/>
        </w:rPr>
        <w:t xml:space="preserve"> </w:t>
      </w:r>
      <w:r>
        <w:rPr>
          <w:sz w:val="24"/>
        </w:rPr>
        <w:t>that the IRB adequately</w:t>
      </w:r>
      <w:r>
        <w:rPr>
          <w:spacing w:val="-1"/>
          <w:sz w:val="24"/>
        </w:rPr>
        <w:t xml:space="preserve"> </w:t>
      </w:r>
      <w:r>
        <w:rPr>
          <w:sz w:val="24"/>
        </w:rPr>
        <w:t>considered</w:t>
      </w:r>
      <w:r>
        <w:rPr>
          <w:spacing w:val="2"/>
          <w:sz w:val="24"/>
        </w:rPr>
        <w:t xml:space="preserve"> </w:t>
      </w:r>
      <w:r>
        <w:rPr>
          <w:sz w:val="24"/>
        </w:rPr>
        <w:t>community</w:t>
      </w:r>
      <w:r>
        <w:rPr>
          <w:spacing w:val="-1"/>
          <w:sz w:val="24"/>
        </w:rPr>
        <w:t xml:space="preserve"> </w:t>
      </w:r>
      <w:r>
        <w:rPr>
          <w:sz w:val="24"/>
        </w:rPr>
        <w:t>attitudes.</w:t>
      </w:r>
    </w:p>
    <w:p w14:paraId="3DF97AD8" w14:textId="77777777" w:rsidR="009D0FBA" w:rsidRDefault="009D0FBA">
      <w:pPr>
        <w:pStyle w:val="BodyText"/>
        <w:spacing w:before="10"/>
        <w:rPr>
          <w:sz w:val="21"/>
        </w:rPr>
      </w:pPr>
    </w:p>
    <w:p w14:paraId="26EA910E" w14:textId="77777777" w:rsidR="009D0FBA" w:rsidRDefault="00731C3F">
      <w:pPr>
        <w:pStyle w:val="Heading1"/>
        <w:rPr>
          <w:u w:val="none"/>
        </w:rPr>
      </w:pPr>
      <w:r>
        <w:t>MU</w:t>
      </w:r>
      <w:r>
        <w:rPr>
          <w:spacing w:val="-3"/>
        </w:rPr>
        <w:t xml:space="preserve"> </w:t>
      </w:r>
      <w:r>
        <w:t>Investigator</w:t>
      </w:r>
      <w:r>
        <w:rPr>
          <w:spacing w:val="-2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When</w:t>
      </w:r>
      <w:r>
        <w:rPr>
          <w:spacing w:val="2"/>
        </w:rPr>
        <w:t xml:space="preserve"> </w:t>
      </w:r>
      <w:r>
        <w:t>MU</w:t>
      </w:r>
      <w:r>
        <w:rPr>
          <w:spacing w:val="-1"/>
        </w:rPr>
        <w:t xml:space="preserve"> </w:t>
      </w:r>
      <w:r>
        <w:t>IRB</w:t>
      </w:r>
      <w:r>
        <w:rPr>
          <w:spacing w:val="-2"/>
        </w:rPr>
        <w:t xml:space="preserve"> </w:t>
      </w:r>
      <w:r>
        <w:t>is Relying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IRB</w:t>
      </w:r>
    </w:p>
    <w:p w14:paraId="0FCB7EBC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4FADA809" w14:textId="5DE4B10E" w:rsidR="009D0FBA" w:rsidRDefault="00B3008A" w:rsidP="004E7C76">
      <w:pPr>
        <w:pStyle w:val="ListParagraph"/>
        <w:numPr>
          <w:ilvl w:val="0"/>
          <w:numId w:val="6"/>
        </w:numPr>
        <w:tabs>
          <w:tab w:val="left" w:pos="561"/>
        </w:tabs>
        <w:spacing w:before="90"/>
        <w:ind w:right="523"/>
        <w:rPr>
          <w:sz w:val="24"/>
        </w:rPr>
      </w:pPr>
      <w:r>
        <w:rPr>
          <w:sz w:val="24"/>
        </w:rPr>
        <w:t xml:space="preserve">The initial request to rely </w:t>
      </w:r>
      <w:r w:rsidR="008C4086">
        <w:rPr>
          <w:sz w:val="24"/>
        </w:rPr>
        <w:t xml:space="preserve">on another IRB </w:t>
      </w:r>
      <w:r>
        <w:rPr>
          <w:sz w:val="24"/>
        </w:rPr>
        <w:t xml:space="preserve">is a two-step process in eCompliance. </w:t>
      </w:r>
      <w:r w:rsidR="00731C3F">
        <w:rPr>
          <w:sz w:val="24"/>
        </w:rPr>
        <w:t xml:space="preserve">The MU investigator must submit an </w:t>
      </w:r>
      <w:r w:rsidR="008C4086">
        <w:rPr>
          <w:sz w:val="24"/>
        </w:rPr>
        <w:t>I</w:t>
      </w:r>
      <w:r w:rsidR="00731C3F">
        <w:rPr>
          <w:sz w:val="24"/>
        </w:rPr>
        <w:t xml:space="preserve">nitial </w:t>
      </w:r>
      <w:r w:rsidR="008C4086">
        <w:rPr>
          <w:sz w:val="24"/>
        </w:rPr>
        <w:t>Reliance R</w:t>
      </w:r>
      <w:r w:rsidR="00731C3F">
        <w:rPr>
          <w:sz w:val="24"/>
        </w:rPr>
        <w:t xml:space="preserve">equest </w:t>
      </w:r>
      <w:r w:rsidR="008C4086">
        <w:rPr>
          <w:sz w:val="24"/>
        </w:rPr>
        <w:t xml:space="preserve">Form </w:t>
      </w:r>
      <w:r w:rsidR="00731C3F">
        <w:rPr>
          <w:sz w:val="24"/>
        </w:rPr>
        <w:t>in eCompliance to request to rely on an</w:t>
      </w:r>
      <w:r w:rsidR="00731C3F">
        <w:rPr>
          <w:spacing w:val="-57"/>
          <w:sz w:val="24"/>
        </w:rPr>
        <w:t xml:space="preserve"> </w:t>
      </w:r>
      <w:r w:rsidR="00794165">
        <w:rPr>
          <w:spacing w:val="-57"/>
          <w:sz w:val="24"/>
        </w:rPr>
        <w:t xml:space="preserve">    </w:t>
      </w:r>
      <w:r w:rsidR="00731C3F">
        <w:rPr>
          <w:sz w:val="24"/>
        </w:rPr>
        <w:t>external</w:t>
      </w:r>
      <w:r w:rsidR="00731C3F">
        <w:rPr>
          <w:spacing w:val="1"/>
          <w:sz w:val="24"/>
        </w:rPr>
        <w:t xml:space="preserve"> </w:t>
      </w:r>
      <w:r w:rsidR="00731C3F">
        <w:rPr>
          <w:sz w:val="24"/>
        </w:rPr>
        <w:t xml:space="preserve">IRB. </w:t>
      </w:r>
    </w:p>
    <w:p w14:paraId="54144CCA" w14:textId="5D130231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ind w:right="331"/>
        <w:rPr>
          <w:sz w:val="24"/>
        </w:rPr>
      </w:pPr>
      <w:r>
        <w:rPr>
          <w:sz w:val="24"/>
        </w:rPr>
        <w:t xml:space="preserve">When the investigator receives initial approval from the MU IRB, they are to work with </w:t>
      </w:r>
      <w:proofErr w:type="gramStart"/>
      <w:r>
        <w:rPr>
          <w:sz w:val="24"/>
        </w:rPr>
        <w:t>their</w:t>
      </w:r>
      <w:r w:rsidR="00D4499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sponsor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1"/>
          <w:sz w:val="24"/>
        </w:rPr>
        <w:t xml:space="preserve"> </w:t>
      </w:r>
      <w:r>
        <w:rPr>
          <w:sz w:val="24"/>
        </w:rPr>
        <w:t>IRB</w:t>
      </w:r>
      <w:r>
        <w:rPr>
          <w:spacing w:val="-1"/>
          <w:sz w:val="24"/>
        </w:rPr>
        <w:t xml:space="preserve"> </w:t>
      </w:r>
      <w:r>
        <w:rPr>
          <w:sz w:val="24"/>
        </w:rPr>
        <w:t>of Record to</w:t>
      </w:r>
      <w:r>
        <w:rPr>
          <w:spacing w:val="-1"/>
          <w:sz w:val="24"/>
        </w:rPr>
        <w:t xml:space="preserve"> </w:t>
      </w:r>
      <w:r>
        <w:rPr>
          <w:sz w:val="24"/>
        </w:rPr>
        <w:t>secure</w:t>
      </w:r>
      <w:r>
        <w:rPr>
          <w:spacing w:val="-2"/>
          <w:sz w:val="24"/>
        </w:rPr>
        <w:t xml:space="preserve"> </w:t>
      </w:r>
      <w:r>
        <w:rPr>
          <w:sz w:val="24"/>
        </w:rPr>
        <w:t>the appropriate</w:t>
      </w:r>
      <w:r>
        <w:rPr>
          <w:spacing w:val="4"/>
          <w:sz w:val="24"/>
        </w:rPr>
        <w:t xml:space="preserve"> </w:t>
      </w:r>
      <w:r>
        <w:rPr>
          <w:sz w:val="24"/>
        </w:rPr>
        <w:t>IRB approvals.</w:t>
      </w:r>
    </w:p>
    <w:p w14:paraId="29D2D453" w14:textId="1129E386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ind w:right="408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investigator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-1"/>
          <w:sz w:val="24"/>
        </w:rPr>
        <w:t xml:space="preserve"> </w:t>
      </w:r>
      <w:r>
        <w:rPr>
          <w:sz w:val="24"/>
        </w:rPr>
        <w:t>documents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Reliance Form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eCompliance,</w:t>
      </w:r>
      <w:r>
        <w:rPr>
          <w:spacing w:val="-57"/>
          <w:sz w:val="24"/>
        </w:rPr>
        <w:t xml:space="preserve"> </w:t>
      </w:r>
      <w:r>
        <w:rPr>
          <w:sz w:val="24"/>
        </w:rPr>
        <w:t>including the fully executed authorization agreement and IRB approved documents,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including the IRB approval letter. The MU IRB </w:t>
      </w:r>
      <w:r w:rsidR="00955221">
        <w:rPr>
          <w:sz w:val="24"/>
        </w:rPr>
        <w:t>initial submission</w:t>
      </w:r>
      <w:r>
        <w:rPr>
          <w:sz w:val="24"/>
        </w:rPr>
        <w:t xml:space="preserve"> in eCompliance </w:t>
      </w:r>
      <w:r w:rsidR="006D4B2C">
        <w:rPr>
          <w:sz w:val="24"/>
        </w:rPr>
        <w:t>should</w:t>
      </w:r>
      <w:r>
        <w:rPr>
          <w:sz w:val="24"/>
        </w:rPr>
        <w:t xml:space="preserve"> mirror the IRB of</w:t>
      </w:r>
      <w:r>
        <w:rPr>
          <w:spacing w:val="1"/>
          <w:sz w:val="24"/>
        </w:rPr>
        <w:t xml:space="preserve"> </w:t>
      </w:r>
      <w:r>
        <w:rPr>
          <w:sz w:val="24"/>
        </w:rPr>
        <w:t>Record</w:t>
      </w:r>
      <w:r>
        <w:rPr>
          <w:spacing w:val="-1"/>
          <w:sz w:val="24"/>
        </w:rPr>
        <w:t xml:space="preserve"> </w:t>
      </w:r>
      <w:r>
        <w:rPr>
          <w:sz w:val="24"/>
        </w:rPr>
        <w:t>approval.</w:t>
      </w:r>
    </w:p>
    <w:p w14:paraId="1828400F" w14:textId="29694D57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ind w:right="360"/>
        <w:rPr>
          <w:sz w:val="24"/>
        </w:rPr>
      </w:pPr>
      <w:r>
        <w:rPr>
          <w:sz w:val="24"/>
        </w:rPr>
        <w:t xml:space="preserve">The MU IRB reserves the right to require changes to local documents, including the </w:t>
      </w:r>
      <w:proofErr w:type="gramStart"/>
      <w:r>
        <w:rPr>
          <w:sz w:val="24"/>
        </w:rPr>
        <w:t>consent,</w:t>
      </w:r>
      <w:r>
        <w:rPr>
          <w:spacing w:val="-58"/>
          <w:sz w:val="24"/>
        </w:rPr>
        <w:t xml:space="preserve"> </w:t>
      </w:r>
      <w:r w:rsidR="000F5991">
        <w:rPr>
          <w:spacing w:val="-58"/>
          <w:sz w:val="24"/>
        </w:rPr>
        <w:t xml:space="preserve"> </w:t>
      </w:r>
      <w:r w:rsidR="00961A61">
        <w:rPr>
          <w:spacing w:val="-58"/>
          <w:sz w:val="24"/>
        </w:rPr>
        <w:t xml:space="preserve"> </w:t>
      </w:r>
      <w:proofErr w:type="gramEnd"/>
      <w:r>
        <w:rPr>
          <w:sz w:val="24"/>
        </w:rPr>
        <w:t>recruitment materials, and other materials. The MU IRB will work with the local</w:t>
      </w:r>
      <w:r>
        <w:rPr>
          <w:spacing w:val="1"/>
          <w:sz w:val="24"/>
        </w:rPr>
        <w:t xml:space="preserve"> </w:t>
      </w:r>
      <w:r>
        <w:rPr>
          <w:sz w:val="24"/>
        </w:rPr>
        <w:t>investigators</w:t>
      </w:r>
      <w:r>
        <w:rPr>
          <w:spacing w:val="-1"/>
          <w:sz w:val="24"/>
        </w:rPr>
        <w:t xml:space="preserve"> </w:t>
      </w:r>
      <w:r>
        <w:rPr>
          <w:sz w:val="24"/>
        </w:rPr>
        <w:t>to make</w:t>
      </w:r>
      <w:r>
        <w:rPr>
          <w:spacing w:val="-1"/>
          <w:sz w:val="24"/>
        </w:rPr>
        <w:t xml:space="preserve"> </w:t>
      </w:r>
      <w:r>
        <w:rPr>
          <w:sz w:val="24"/>
        </w:rPr>
        <w:t>such changes</w:t>
      </w:r>
      <w:r w:rsidR="004D0226">
        <w:rPr>
          <w:sz w:val="24"/>
        </w:rPr>
        <w:t xml:space="preserve">, then the local investigator will need to seek </w:t>
      </w:r>
      <w:r w:rsidR="004D0226">
        <w:rPr>
          <w:sz w:val="24"/>
        </w:rPr>
        <w:lastRenderedPageBreak/>
        <w:t>IRB of Record approval of those changes.</w:t>
      </w:r>
    </w:p>
    <w:p w14:paraId="5B2E3300" w14:textId="1F0A8B0C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spacing w:before="1"/>
        <w:ind w:right="796"/>
        <w:rPr>
          <w:sz w:val="24"/>
        </w:rPr>
      </w:pPr>
      <w:r>
        <w:rPr>
          <w:sz w:val="24"/>
        </w:rPr>
        <w:t>All local investigators engaged in the research must be listed on the IRB application and</w:t>
      </w:r>
      <w:r>
        <w:rPr>
          <w:spacing w:val="-57"/>
          <w:sz w:val="24"/>
        </w:rPr>
        <w:t xml:space="preserve"> </w:t>
      </w:r>
      <w:r w:rsidR="00D44993">
        <w:rPr>
          <w:spacing w:val="-57"/>
          <w:sz w:val="24"/>
        </w:rPr>
        <w:t xml:space="preserve">     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2"/>
          <w:sz w:val="24"/>
        </w:rPr>
        <w:t xml:space="preserve"> </w:t>
      </w:r>
      <w:r>
        <w:rPr>
          <w:sz w:val="24"/>
        </w:rPr>
        <w:t>IRB training.</w:t>
      </w:r>
    </w:p>
    <w:p w14:paraId="16675FA5" w14:textId="4D4BE079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ind w:right="778"/>
        <w:rPr>
          <w:sz w:val="24"/>
        </w:rPr>
      </w:pPr>
      <w:r>
        <w:rPr>
          <w:sz w:val="24"/>
        </w:rPr>
        <w:t>The MU IRB office will ensure all institutional requirements are met prior</w:t>
      </w:r>
      <w:r w:rsidR="00994B68">
        <w:rPr>
          <w:sz w:val="24"/>
        </w:rPr>
        <w:t xml:space="preserve"> to</w:t>
      </w:r>
      <w:r>
        <w:rPr>
          <w:sz w:val="24"/>
        </w:rPr>
        <w:t xml:space="preserve"> </w:t>
      </w:r>
      <w:r w:rsidR="005E2EBF">
        <w:rPr>
          <w:sz w:val="24"/>
        </w:rPr>
        <w:t>placing a study open to enrollment</w:t>
      </w:r>
      <w:r w:rsidR="002740A4">
        <w:rPr>
          <w:sz w:val="24"/>
        </w:rPr>
        <w:t>.</w:t>
      </w:r>
      <w:r>
        <w:rPr>
          <w:sz w:val="24"/>
        </w:rPr>
        <w:t xml:space="preserve"> </w:t>
      </w:r>
    </w:p>
    <w:p w14:paraId="6412D8A9" w14:textId="592D606A" w:rsidR="00D44993" w:rsidRDefault="00D44993">
      <w:pPr>
        <w:pStyle w:val="ListParagraph"/>
        <w:numPr>
          <w:ilvl w:val="0"/>
          <w:numId w:val="6"/>
        </w:numPr>
        <w:tabs>
          <w:tab w:val="left" w:pos="561"/>
        </w:tabs>
        <w:ind w:right="778"/>
        <w:rPr>
          <w:sz w:val="24"/>
        </w:rPr>
      </w:pPr>
      <w:r>
        <w:rPr>
          <w:sz w:val="24"/>
        </w:rPr>
        <w:t xml:space="preserve">The MU IRB office will ensure Missouri State laws </w:t>
      </w:r>
      <w:r w:rsidR="00C54CDE">
        <w:rPr>
          <w:sz w:val="24"/>
        </w:rPr>
        <w:t xml:space="preserve">are met when applicable. </w:t>
      </w:r>
    </w:p>
    <w:p w14:paraId="16CCEBD9" w14:textId="3EE80FC3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ind w:right="340"/>
        <w:rPr>
          <w:sz w:val="24"/>
        </w:rPr>
      </w:pPr>
      <w:r>
        <w:rPr>
          <w:sz w:val="24"/>
        </w:rPr>
        <w:t>When the IRB of Record will not review HIPAA waiver/alteration requests, or when the MU</w:t>
      </w:r>
      <w:r w:rsidR="00606E43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 w:rsidR="00AB76DB">
        <w:rPr>
          <w:spacing w:val="-58"/>
          <w:sz w:val="24"/>
        </w:rPr>
        <w:t xml:space="preserve">  </w:t>
      </w:r>
      <w:r>
        <w:rPr>
          <w:sz w:val="24"/>
        </w:rPr>
        <w:t>IRB determines local review is necessary, the MU IRB will review local HIPAA alteration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waiver requests.</w:t>
      </w:r>
    </w:p>
    <w:p w14:paraId="76747FFF" w14:textId="0225D60E" w:rsidR="002C277B" w:rsidRDefault="002C277B" w:rsidP="000D5E44">
      <w:pPr>
        <w:pStyle w:val="ListParagraph"/>
        <w:numPr>
          <w:ilvl w:val="1"/>
          <w:numId w:val="6"/>
        </w:numPr>
        <w:tabs>
          <w:tab w:val="left" w:pos="561"/>
        </w:tabs>
        <w:ind w:right="340"/>
        <w:rPr>
          <w:sz w:val="24"/>
        </w:rPr>
      </w:pPr>
      <w:r>
        <w:rPr>
          <w:sz w:val="24"/>
        </w:rPr>
        <w:t>If the MU investigators intend to cold contact as a recruitment method</w:t>
      </w:r>
      <w:r w:rsidR="00153516">
        <w:rPr>
          <w:sz w:val="24"/>
        </w:rPr>
        <w:t xml:space="preserve"> through MU Health Care</w:t>
      </w:r>
      <w:r>
        <w:rPr>
          <w:sz w:val="24"/>
        </w:rPr>
        <w:t xml:space="preserve">, the Recruitment </w:t>
      </w:r>
      <w:r w:rsidR="00EF0A76">
        <w:rPr>
          <w:sz w:val="24"/>
        </w:rPr>
        <w:t xml:space="preserve">Process </w:t>
      </w:r>
      <w:r>
        <w:rPr>
          <w:sz w:val="24"/>
        </w:rPr>
        <w:t>SOP must be followed regarding cold contacting. A local HIPAA waiver must be requested and approved to use this method, regardless of whether the IRB of Record approved a HIPAA waiver</w:t>
      </w:r>
      <w:r w:rsidR="00EF0A76">
        <w:rPr>
          <w:sz w:val="24"/>
        </w:rPr>
        <w:t xml:space="preserve"> for screening since local requirements must be followed.</w:t>
      </w:r>
    </w:p>
    <w:p w14:paraId="4E80B26E" w14:textId="716A1903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 xml:space="preserve">The investigator must </w:t>
      </w:r>
      <w:r w:rsidR="00CC2E6B">
        <w:rPr>
          <w:sz w:val="24"/>
        </w:rPr>
        <w:t>report</w:t>
      </w:r>
      <w:r w:rsidR="000A6E9D">
        <w:rPr>
          <w:sz w:val="24"/>
        </w:rPr>
        <w:t xml:space="preserve"> the following documentation</w:t>
      </w:r>
      <w:r>
        <w:rPr>
          <w:sz w:val="24"/>
        </w:rPr>
        <w:t xml:space="preserve"> post-initial </w:t>
      </w:r>
      <w:r w:rsidR="00313133">
        <w:rPr>
          <w:sz w:val="24"/>
        </w:rPr>
        <w:t>IRB approval:</w:t>
      </w:r>
    </w:p>
    <w:p w14:paraId="4AC623B4" w14:textId="78106B19" w:rsidR="00313133" w:rsidRDefault="00CC2E6B" w:rsidP="00313133">
      <w:pPr>
        <w:pStyle w:val="ListParagraph"/>
        <w:numPr>
          <w:ilvl w:val="1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Reliance Reporting Form:</w:t>
      </w:r>
      <w:r w:rsidR="00754C91">
        <w:rPr>
          <w:sz w:val="24"/>
        </w:rPr>
        <w:t xml:space="preserve"> </w:t>
      </w:r>
      <w:r w:rsidR="0055459E">
        <w:rPr>
          <w:sz w:val="24"/>
        </w:rPr>
        <w:t>Not all changes approved by central/single IRB are required to be submitted in eCompliance</w:t>
      </w:r>
      <w:r w:rsidR="00DA15AE">
        <w:rPr>
          <w:sz w:val="24"/>
        </w:rPr>
        <w:t xml:space="preserve"> if they are not being implemented at our </w:t>
      </w:r>
      <w:proofErr w:type="gramStart"/>
      <w:r w:rsidR="00DA15AE">
        <w:rPr>
          <w:sz w:val="24"/>
        </w:rPr>
        <w:t>site</w:t>
      </w:r>
      <w:r w:rsidR="00EF1746">
        <w:rPr>
          <w:sz w:val="24"/>
        </w:rPr>
        <w:t>, but</w:t>
      </w:r>
      <w:proofErr w:type="gramEnd"/>
      <w:r w:rsidR="00EF1746">
        <w:rPr>
          <w:sz w:val="24"/>
        </w:rPr>
        <w:t xml:space="preserve"> </w:t>
      </w:r>
      <w:r w:rsidR="00AD438B">
        <w:rPr>
          <w:sz w:val="24"/>
        </w:rPr>
        <w:t xml:space="preserve">still </w:t>
      </w:r>
      <w:r w:rsidR="00EF1746">
        <w:rPr>
          <w:sz w:val="24"/>
        </w:rPr>
        <w:t xml:space="preserve">must be maintained by the research team </w:t>
      </w:r>
      <w:r w:rsidR="005968E1">
        <w:rPr>
          <w:sz w:val="24"/>
        </w:rPr>
        <w:t xml:space="preserve">in their records </w:t>
      </w:r>
      <w:r w:rsidR="00EF1746">
        <w:rPr>
          <w:sz w:val="24"/>
        </w:rPr>
        <w:t>for compliance monitoring</w:t>
      </w:r>
      <w:r w:rsidR="0055459E">
        <w:rPr>
          <w:sz w:val="24"/>
        </w:rPr>
        <w:t xml:space="preserve">. </w:t>
      </w:r>
      <w:r w:rsidR="00D50ED2">
        <w:rPr>
          <w:sz w:val="24"/>
        </w:rPr>
        <w:t>T</w:t>
      </w:r>
      <w:r w:rsidR="00754C91">
        <w:rPr>
          <w:sz w:val="24"/>
        </w:rPr>
        <w:t xml:space="preserve">he following </w:t>
      </w:r>
      <w:r w:rsidR="001216C2">
        <w:rPr>
          <w:sz w:val="24"/>
        </w:rPr>
        <w:t>changes approved by centra</w:t>
      </w:r>
      <w:r w:rsidR="00C95A6C">
        <w:rPr>
          <w:sz w:val="24"/>
        </w:rPr>
        <w:t>l</w:t>
      </w:r>
      <w:r w:rsidR="001216C2">
        <w:rPr>
          <w:sz w:val="24"/>
        </w:rPr>
        <w:t xml:space="preserve">/single IRB </w:t>
      </w:r>
      <w:r w:rsidR="00D50ED2">
        <w:rPr>
          <w:sz w:val="24"/>
        </w:rPr>
        <w:t xml:space="preserve">must be submitted </w:t>
      </w:r>
      <w:r w:rsidR="00754C91">
        <w:rPr>
          <w:sz w:val="24"/>
        </w:rPr>
        <w:t xml:space="preserve">within </w:t>
      </w:r>
      <w:r w:rsidR="003C4B29">
        <w:rPr>
          <w:sz w:val="24"/>
        </w:rPr>
        <w:t>30 days</w:t>
      </w:r>
      <w:r w:rsidR="00C95A6C">
        <w:rPr>
          <w:sz w:val="24"/>
        </w:rPr>
        <w:t xml:space="preserve"> of the approval date</w:t>
      </w:r>
      <w:r w:rsidR="001216C2">
        <w:rPr>
          <w:sz w:val="24"/>
        </w:rPr>
        <w:t>:</w:t>
      </w:r>
    </w:p>
    <w:p w14:paraId="623687F4" w14:textId="35C50004" w:rsidR="001216C2" w:rsidRDefault="00440A3D" w:rsidP="001216C2">
      <w:pPr>
        <w:pStyle w:val="ListParagraph"/>
        <w:numPr>
          <w:ilvl w:val="2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Local i</w:t>
      </w:r>
      <w:r w:rsidR="00BB1126">
        <w:rPr>
          <w:sz w:val="24"/>
        </w:rPr>
        <w:t>nformed consent documents, including assent forms.</w:t>
      </w:r>
    </w:p>
    <w:p w14:paraId="2AE0A4A6" w14:textId="7B9FF004" w:rsidR="00BB1126" w:rsidRDefault="00BB1126" w:rsidP="001216C2">
      <w:pPr>
        <w:pStyle w:val="ListParagraph"/>
        <w:numPr>
          <w:ilvl w:val="2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Protocol</w:t>
      </w:r>
    </w:p>
    <w:p w14:paraId="41C7C4DC" w14:textId="0D86BABA" w:rsidR="00415B77" w:rsidRDefault="00440A3D" w:rsidP="001216C2">
      <w:pPr>
        <w:pStyle w:val="ListParagraph"/>
        <w:numPr>
          <w:ilvl w:val="2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Local r</w:t>
      </w:r>
      <w:r w:rsidR="00415B77">
        <w:rPr>
          <w:sz w:val="24"/>
        </w:rPr>
        <w:t>ecruitment materials</w:t>
      </w:r>
    </w:p>
    <w:p w14:paraId="0C40EF9D" w14:textId="5FF836E3" w:rsidR="00682B02" w:rsidRDefault="005F1CF8" w:rsidP="004E7C76">
      <w:pPr>
        <w:pStyle w:val="ListParagraph"/>
        <w:numPr>
          <w:ilvl w:val="2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Local context c</w:t>
      </w:r>
      <w:r w:rsidR="00055B02">
        <w:rPr>
          <w:sz w:val="24"/>
        </w:rPr>
        <w:t xml:space="preserve">hanges requiring institutional </w:t>
      </w:r>
      <w:r w:rsidR="00B76BA4">
        <w:rPr>
          <w:sz w:val="24"/>
        </w:rPr>
        <w:t>reviews</w:t>
      </w:r>
    </w:p>
    <w:p w14:paraId="0DE1B26B" w14:textId="59EED011" w:rsidR="00FF03E3" w:rsidRPr="000F7444" w:rsidRDefault="00FF03E3" w:rsidP="004E7C76">
      <w:pPr>
        <w:pStyle w:val="ListParagraph"/>
        <w:numPr>
          <w:ilvl w:val="2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 xml:space="preserve">Protocol, consent, and other study </w:t>
      </w:r>
      <w:r w:rsidR="00D24915">
        <w:rPr>
          <w:sz w:val="24"/>
        </w:rPr>
        <w:t>d</w:t>
      </w:r>
      <w:r w:rsidR="0025421D">
        <w:rPr>
          <w:sz w:val="24"/>
        </w:rPr>
        <w:t>ocuments</w:t>
      </w:r>
      <w:r w:rsidR="008406DE">
        <w:rPr>
          <w:sz w:val="24"/>
        </w:rPr>
        <w:t>/</w:t>
      </w:r>
      <w:r w:rsidR="00064EC3">
        <w:rPr>
          <w:sz w:val="24"/>
        </w:rPr>
        <w:t>processe</w:t>
      </w:r>
      <w:r w:rsidR="00EF5FEA">
        <w:rPr>
          <w:sz w:val="24"/>
        </w:rPr>
        <w:t>s</w:t>
      </w:r>
      <w:r>
        <w:rPr>
          <w:sz w:val="24"/>
        </w:rPr>
        <w:t xml:space="preserve"> that resulted from IND safety reports submitted to the IRB.</w:t>
      </w:r>
    </w:p>
    <w:p w14:paraId="218BF14F" w14:textId="0A34F723" w:rsidR="00CC2E6B" w:rsidRDefault="00CC2E6B" w:rsidP="00313133">
      <w:pPr>
        <w:pStyle w:val="ListParagraph"/>
        <w:numPr>
          <w:ilvl w:val="1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Monitoring Report:</w:t>
      </w:r>
      <w:r w:rsidR="00DE35EB">
        <w:rPr>
          <w:sz w:val="24"/>
        </w:rPr>
        <w:t xml:space="preserve"> Submit monitoring reports</w:t>
      </w:r>
      <w:r w:rsidR="00341193">
        <w:rPr>
          <w:sz w:val="24"/>
        </w:rPr>
        <w:t xml:space="preserve"> for local site reviews within </w:t>
      </w:r>
      <w:r w:rsidR="00C95A6C">
        <w:rPr>
          <w:sz w:val="24"/>
        </w:rPr>
        <w:t>30</w:t>
      </w:r>
      <w:r w:rsidR="00341193">
        <w:rPr>
          <w:sz w:val="24"/>
        </w:rPr>
        <w:t xml:space="preserve"> days of receipt from the sponsor/monitor.</w:t>
      </w:r>
      <w:r w:rsidR="00F230F2">
        <w:rPr>
          <w:sz w:val="24"/>
        </w:rPr>
        <w:t xml:space="preserve"> The monitoring report will be reviewed for reportable events to ensure proper reporting.</w:t>
      </w:r>
      <w:r w:rsidR="00EF6EF3">
        <w:rPr>
          <w:sz w:val="24"/>
        </w:rPr>
        <w:t xml:space="preserve"> If an even</w:t>
      </w:r>
      <w:r w:rsidR="001F542F">
        <w:rPr>
          <w:sz w:val="24"/>
        </w:rPr>
        <w:t>t</w:t>
      </w:r>
      <w:r w:rsidR="00EF6EF3">
        <w:rPr>
          <w:sz w:val="24"/>
        </w:rPr>
        <w:t xml:space="preserve"> was cited</w:t>
      </w:r>
      <w:r w:rsidR="002F57D3">
        <w:rPr>
          <w:sz w:val="24"/>
        </w:rPr>
        <w:t xml:space="preserve"> involving major noncompliance</w:t>
      </w:r>
      <w:r w:rsidR="00EF6EF3">
        <w:rPr>
          <w:sz w:val="24"/>
        </w:rPr>
        <w:t>, the Event Report must be complete</w:t>
      </w:r>
      <w:r w:rsidR="001F542F">
        <w:rPr>
          <w:sz w:val="24"/>
        </w:rPr>
        <w:t xml:space="preserve">d </w:t>
      </w:r>
      <w:r w:rsidR="00B46FE9">
        <w:rPr>
          <w:sz w:val="24"/>
        </w:rPr>
        <w:t>based upon MU HRPP/IRB policy</w:t>
      </w:r>
      <w:r w:rsidR="00EF6EF3">
        <w:rPr>
          <w:sz w:val="24"/>
        </w:rPr>
        <w:t>.</w:t>
      </w:r>
      <w:r w:rsidR="00B46FE9">
        <w:rPr>
          <w:sz w:val="24"/>
        </w:rPr>
        <w:t xml:space="preserve"> For more information, see below.</w:t>
      </w:r>
    </w:p>
    <w:p w14:paraId="4214A7E6" w14:textId="4174054E" w:rsidR="00CC2E6B" w:rsidRDefault="00B33D2B" w:rsidP="00313133">
      <w:pPr>
        <w:pStyle w:val="ListParagraph"/>
        <w:numPr>
          <w:ilvl w:val="1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E</w:t>
      </w:r>
      <w:r w:rsidR="00CC2E6B">
        <w:rPr>
          <w:sz w:val="24"/>
        </w:rPr>
        <w:t>vent Report:</w:t>
      </w:r>
      <w:r w:rsidR="00341193">
        <w:rPr>
          <w:sz w:val="24"/>
        </w:rPr>
        <w:t xml:space="preserve"> Submit an Event Report if </w:t>
      </w:r>
      <w:r w:rsidR="004830E7">
        <w:rPr>
          <w:sz w:val="24"/>
        </w:rPr>
        <w:t xml:space="preserve">a local event is </w:t>
      </w:r>
      <w:r w:rsidR="00341193">
        <w:rPr>
          <w:sz w:val="24"/>
        </w:rPr>
        <w:t>required to be submitted to the central/single IR</w:t>
      </w:r>
      <w:r w:rsidR="003F2529">
        <w:rPr>
          <w:sz w:val="24"/>
        </w:rPr>
        <w:t>B.</w:t>
      </w:r>
      <w:r w:rsidR="00CA2264">
        <w:rPr>
          <w:sz w:val="24"/>
        </w:rPr>
        <w:t xml:space="preserve"> This includes </w:t>
      </w:r>
      <w:r w:rsidR="00A36C4A">
        <w:rPr>
          <w:sz w:val="24"/>
        </w:rPr>
        <w:t>u</w:t>
      </w:r>
      <w:r w:rsidR="00CA2264">
        <w:rPr>
          <w:sz w:val="24"/>
        </w:rPr>
        <w:t xml:space="preserve">nanticipated </w:t>
      </w:r>
      <w:r w:rsidR="00A36C4A">
        <w:rPr>
          <w:sz w:val="24"/>
        </w:rPr>
        <w:t>p</w:t>
      </w:r>
      <w:r w:rsidR="00CA2264">
        <w:rPr>
          <w:sz w:val="24"/>
        </w:rPr>
        <w:t xml:space="preserve">roblems </w:t>
      </w:r>
      <w:r w:rsidR="00A36C4A">
        <w:rPr>
          <w:sz w:val="24"/>
        </w:rPr>
        <w:t>and noncompliance.</w:t>
      </w:r>
      <w:r w:rsidR="0015467B">
        <w:rPr>
          <w:sz w:val="24"/>
        </w:rPr>
        <w:t xml:space="preserve"> This includes IND safety reports </w:t>
      </w:r>
      <w:r w:rsidR="000C4710">
        <w:rPr>
          <w:sz w:val="24"/>
        </w:rPr>
        <w:t xml:space="preserve">when </w:t>
      </w:r>
      <w:r w:rsidR="0015467B">
        <w:rPr>
          <w:sz w:val="24"/>
        </w:rPr>
        <w:t>the</w:t>
      </w:r>
      <w:r w:rsidR="00DB31C3">
        <w:rPr>
          <w:sz w:val="24"/>
        </w:rPr>
        <w:t xml:space="preserve"> report</w:t>
      </w:r>
      <w:r w:rsidR="0015467B">
        <w:rPr>
          <w:sz w:val="24"/>
        </w:rPr>
        <w:t xml:space="preserve"> include</w:t>
      </w:r>
      <w:r w:rsidR="00DB31C3">
        <w:rPr>
          <w:sz w:val="24"/>
        </w:rPr>
        <w:t>s</w:t>
      </w:r>
      <w:r w:rsidR="0015467B">
        <w:rPr>
          <w:sz w:val="24"/>
        </w:rPr>
        <w:t xml:space="preserve"> local </w:t>
      </w:r>
      <w:r w:rsidR="000C4710">
        <w:rPr>
          <w:sz w:val="24"/>
        </w:rPr>
        <w:t>unanticipated problems</w:t>
      </w:r>
      <w:r w:rsidR="00C36470">
        <w:rPr>
          <w:sz w:val="24"/>
        </w:rPr>
        <w:t>.</w:t>
      </w:r>
    </w:p>
    <w:p w14:paraId="710F39C8" w14:textId="32F32C2C" w:rsidR="00746967" w:rsidRDefault="00746967" w:rsidP="00313133">
      <w:pPr>
        <w:pStyle w:val="ListParagraph"/>
        <w:numPr>
          <w:ilvl w:val="1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Death Reports: Submit as necessary according to Unanticipated Problems SOP.</w:t>
      </w:r>
    </w:p>
    <w:p w14:paraId="51DBF245" w14:textId="77777777" w:rsidR="0003756C" w:rsidRDefault="00CC2E6B" w:rsidP="00313133">
      <w:pPr>
        <w:pStyle w:val="ListParagraph"/>
        <w:numPr>
          <w:ilvl w:val="1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>IRB of Record Continuing Review:</w:t>
      </w:r>
      <w:r w:rsidR="008905D9">
        <w:rPr>
          <w:sz w:val="24"/>
        </w:rPr>
        <w:t xml:space="preserve"> Prior to project expiration, submit the central/single IRB </w:t>
      </w:r>
      <w:r w:rsidR="00CD10E9">
        <w:rPr>
          <w:sz w:val="24"/>
        </w:rPr>
        <w:t>continuing review approval letter</w:t>
      </w:r>
      <w:r w:rsidR="008905D9">
        <w:rPr>
          <w:sz w:val="24"/>
        </w:rPr>
        <w:t xml:space="preserve">. If a project is closing, </w:t>
      </w:r>
      <w:r w:rsidR="0003756C">
        <w:rPr>
          <w:sz w:val="24"/>
        </w:rPr>
        <w:t xml:space="preserve">an option is to instead </w:t>
      </w:r>
      <w:r w:rsidR="008905D9">
        <w:rPr>
          <w:sz w:val="24"/>
        </w:rPr>
        <w:t>submit the Completion/Withdrawal Report with the central/single IRB closure letter.</w:t>
      </w:r>
      <w:r w:rsidR="001F5119">
        <w:rPr>
          <w:sz w:val="24"/>
        </w:rPr>
        <w:t xml:space="preserve"> </w:t>
      </w:r>
    </w:p>
    <w:p w14:paraId="7837E010" w14:textId="505E7E1A" w:rsidR="00CC2E6B" w:rsidRDefault="001F5119" w:rsidP="000F7444">
      <w:pPr>
        <w:pStyle w:val="ListParagraph"/>
        <w:numPr>
          <w:ilvl w:val="2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t xml:space="preserve">If the central/single IRB continuing review approval is not provided prior to </w:t>
      </w:r>
      <w:r w:rsidR="0003756C">
        <w:rPr>
          <w:sz w:val="24"/>
        </w:rPr>
        <w:t xml:space="preserve">the </w:t>
      </w:r>
      <w:r>
        <w:rPr>
          <w:sz w:val="24"/>
        </w:rPr>
        <w:t>expiration</w:t>
      </w:r>
      <w:r w:rsidR="0003756C">
        <w:rPr>
          <w:sz w:val="24"/>
        </w:rPr>
        <w:t xml:space="preserve"> date</w:t>
      </w:r>
      <w:r>
        <w:rPr>
          <w:sz w:val="24"/>
        </w:rPr>
        <w:t xml:space="preserve">, the local </w:t>
      </w:r>
      <w:r w:rsidR="0046227A">
        <w:rPr>
          <w:sz w:val="24"/>
        </w:rPr>
        <w:t xml:space="preserve">study project status will be updated to “expired” </w:t>
      </w:r>
      <w:r w:rsidR="0003756C">
        <w:rPr>
          <w:sz w:val="24"/>
        </w:rPr>
        <w:t xml:space="preserve">although the single/central IRB may still show active, </w:t>
      </w:r>
      <w:r w:rsidR="0046227A">
        <w:rPr>
          <w:sz w:val="24"/>
        </w:rPr>
        <w:t>and no local human subject activities can occur until the approval has been provided.</w:t>
      </w:r>
      <w:r w:rsidR="00D80172">
        <w:rPr>
          <w:sz w:val="24"/>
        </w:rPr>
        <w:t xml:space="preserve"> </w:t>
      </w:r>
    </w:p>
    <w:p w14:paraId="70F1B292" w14:textId="2CA406FE" w:rsidR="00CC2E6B" w:rsidRDefault="00CC2E6B" w:rsidP="000F7444">
      <w:pPr>
        <w:pStyle w:val="ListParagraph"/>
        <w:numPr>
          <w:ilvl w:val="1"/>
          <w:numId w:val="6"/>
        </w:numPr>
        <w:tabs>
          <w:tab w:val="left" w:pos="561"/>
        </w:tabs>
        <w:ind w:right="670"/>
        <w:rPr>
          <w:sz w:val="24"/>
        </w:rPr>
      </w:pPr>
      <w:r>
        <w:rPr>
          <w:sz w:val="24"/>
        </w:rPr>
        <w:lastRenderedPageBreak/>
        <w:t>Personnel Change Form:</w:t>
      </w:r>
      <w:r w:rsidR="00CD10E9">
        <w:rPr>
          <w:sz w:val="24"/>
        </w:rPr>
        <w:t xml:space="preserve"> Submit all local personnel changes on the </w:t>
      </w:r>
      <w:r w:rsidR="00F02931">
        <w:rPr>
          <w:sz w:val="24"/>
        </w:rPr>
        <w:t>P</w:t>
      </w:r>
      <w:r w:rsidR="00CD10E9">
        <w:rPr>
          <w:sz w:val="24"/>
        </w:rPr>
        <w:t xml:space="preserve">ersonnel </w:t>
      </w:r>
      <w:r w:rsidR="00F02931">
        <w:rPr>
          <w:sz w:val="24"/>
        </w:rPr>
        <w:t>C</w:t>
      </w:r>
      <w:r w:rsidR="00CD10E9">
        <w:rPr>
          <w:sz w:val="24"/>
        </w:rPr>
        <w:t xml:space="preserve">hange </w:t>
      </w:r>
      <w:r w:rsidR="00F02931">
        <w:rPr>
          <w:sz w:val="24"/>
        </w:rPr>
        <w:t>F</w:t>
      </w:r>
      <w:r w:rsidR="00CD10E9">
        <w:rPr>
          <w:sz w:val="24"/>
        </w:rPr>
        <w:t xml:space="preserve">orm prior to </w:t>
      </w:r>
      <w:r w:rsidR="0055104B">
        <w:rPr>
          <w:sz w:val="24"/>
        </w:rPr>
        <w:t>an investigator participating in the study.</w:t>
      </w:r>
    </w:p>
    <w:p w14:paraId="0A9EA09A" w14:textId="4FC4CC23" w:rsidR="00FD6BDA" w:rsidRDefault="00FD6BDA">
      <w:pPr>
        <w:pStyle w:val="ListParagraph"/>
        <w:numPr>
          <w:ilvl w:val="0"/>
          <w:numId w:val="6"/>
        </w:numPr>
        <w:tabs>
          <w:tab w:val="left" w:pos="561"/>
        </w:tabs>
        <w:spacing w:before="1"/>
        <w:ind w:right="311"/>
        <w:rPr>
          <w:sz w:val="24"/>
        </w:rPr>
      </w:pPr>
      <w:r>
        <w:rPr>
          <w:sz w:val="24"/>
        </w:rPr>
        <w:t xml:space="preserve">MU IRB may place a study on hold in </w:t>
      </w:r>
      <w:proofErr w:type="gramStart"/>
      <w:r>
        <w:rPr>
          <w:sz w:val="24"/>
        </w:rPr>
        <w:t>a closed</w:t>
      </w:r>
      <w:proofErr w:type="gramEnd"/>
      <w:r>
        <w:rPr>
          <w:sz w:val="24"/>
        </w:rPr>
        <w:t xml:space="preserve">-temporary status </w:t>
      </w:r>
      <w:r w:rsidR="00BB7543">
        <w:rPr>
          <w:sz w:val="24"/>
        </w:rPr>
        <w:t>for delayed reporting until the issue can be resolved. Additional action may be taken</w:t>
      </w:r>
      <w:r w:rsidR="00414888">
        <w:rPr>
          <w:sz w:val="24"/>
        </w:rPr>
        <w:t>, such as terminating the reliance agreement, if issues cannot be resolved.</w:t>
      </w:r>
    </w:p>
    <w:p w14:paraId="3A4A148E" w14:textId="54188AE7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spacing w:before="1"/>
        <w:ind w:right="311"/>
        <w:rPr>
          <w:sz w:val="24"/>
        </w:rPr>
      </w:pPr>
      <w:r>
        <w:rPr>
          <w:sz w:val="24"/>
        </w:rPr>
        <w:t xml:space="preserve">MU IRB </w:t>
      </w:r>
      <w:r w:rsidR="00C668AB">
        <w:rPr>
          <w:sz w:val="24"/>
        </w:rPr>
        <w:t xml:space="preserve">or MU SOM </w:t>
      </w:r>
      <w:r>
        <w:rPr>
          <w:sz w:val="24"/>
        </w:rPr>
        <w:t>may</w:t>
      </w:r>
      <w:r w:rsidR="007F6CD0">
        <w:rPr>
          <w:sz w:val="24"/>
        </w:rPr>
        <w:t xml:space="preserve"> conduct</w:t>
      </w:r>
      <w:r>
        <w:rPr>
          <w:sz w:val="24"/>
        </w:rPr>
        <w:t xml:space="preserve"> a Site Initiation Visit prior to subject enrollment to ensure all processes</w:t>
      </w:r>
      <w:r>
        <w:rPr>
          <w:spacing w:val="-57"/>
          <w:sz w:val="24"/>
        </w:rPr>
        <w:t xml:space="preserve"> </w:t>
      </w:r>
      <w:r w:rsidR="00691B23">
        <w:rPr>
          <w:spacing w:val="-57"/>
          <w:sz w:val="24"/>
        </w:rPr>
        <w:t xml:space="preserve">  </w:t>
      </w:r>
      <w:r>
        <w:rPr>
          <w:sz w:val="24"/>
        </w:rPr>
        <w:t>are in place to successfully carry out the study. Notification in writing will be sent to the</w:t>
      </w:r>
      <w:r>
        <w:rPr>
          <w:spacing w:val="1"/>
          <w:sz w:val="24"/>
        </w:rPr>
        <w:t xml:space="preserve"> </w:t>
      </w:r>
      <w:r>
        <w:rPr>
          <w:sz w:val="24"/>
        </w:rPr>
        <w:t>investigator if this is required. MU IRB may also conduct post-approval monitoring when</w:t>
      </w:r>
      <w:r>
        <w:rPr>
          <w:spacing w:val="1"/>
          <w:sz w:val="24"/>
        </w:rPr>
        <w:t xml:space="preserve"> </w:t>
      </w:r>
      <w:r>
        <w:rPr>
          <w:sz w:val="24"/>
        </w:rPr>
        <w:t>necessary.</w:t>
      </w:r>
    </w:p>
    <w:p w14:paraId="47036952" w14:textId="77777777" w:rsidR="009D0FBA" w:rsidRDefault="00731C3F">
      <w:pPr>
        <w:pStyle w:val="ListParagraph"/>
        <w:numPr>
          <w:ilvl w:val="0"/>
          <w:numId w:val="6"/>
        </w:numPr>
        <w:tabs>
          <w:tab w:val="left" w:pos="561"/>
        </w:tabs>
        <w:ind w:hanging="361"/>
        <w:rPr>
          <w:sz w:val="24"/>
        </w:rPr>
      </w:pP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responsibilities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outlined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-1"/>
          <w:sz w:val="24"/>
        </w:rPr>
        <w:t xml:space="preserve"> </w:t>
      </w:r>
      <w:r>
        <w:rPr>
          <w:sz w:val="24"/>
        </w:rPr>
        <w:t>Agreement.</w:t>
      </w:r>
    </w:p>
    <w:p w14:paraId="68EC518B" w14:textId="77777777" w:rsidR="009D0FBA" w:rsidRDefault="009D0FBA">
      <w:pPr>
        <w:pStyle w:val="BodyText"/>
      </w:pPr>
    </w:p>
    <w:p w14:paraId="4D012AC5" w14:textId="77777777" w:rsidR="009D0FBA" w:rsidRDefault="00731C3F">
      <w:pPr>
        <w:pStyle w:val="Heading1"/>
        <w:rPr>
          <w:u w:val="none"/>
        </w:rPr>
      </w:pPr>
      <w:r>
        <w:t>IRB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Fees</w:t>
      </w:r>
    </w:p>
    <w:p w14:paraId="40D2A946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6CB4B6DF" w14:textId="1E68BC9C" w:rsidR="009D0FBA" w:rsidRDefault="00731C3F">
      <w:pPr>
        <w:pStyle w:val="BodyText"/>
        <w:spacing w:before="90"/>
        <w:ind w:left="200" w:right="297"/>
      </w:pPr>
      <w:r>
        <w:t>The MU IRB implemented an IRB fee structure to cover costs of conducting the IRB review for</w:t>
      </w:r>
      <w:r>
        <w:rPr>
          <w:spacing w:val="1"/>
        </w:rPr>
        <w:t xml:space="preserve"> </w:t>
      </w:r>
      <w:r>
        <w:t>some multi-site research projects and to cover costs for administrative reviews for serving as the</w:t>
      </w:r>
      <w:r>
        <w:rPr>
          <w:spacing w:val="1"/>
        </w:rPr>
        <w:t xml:space="preserve"> </w:t>
      </w:r>
      <w:r>
        <w:t>relying IRB.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fee</w:t>
      </w:r>
      <w:r>
        <w:rPr>
          <w:spacing w:val="-2"/>
        </w:rPr>
        <w:t xml:space="preserve"> </w:t>
      </w:r>
      <w:r>
        <w:t>schedule</w:t>
      </w:r>
      <w:r>
        <w:rPr>
          <w:spacing w:val="-1"/>
        </w:rPr>
        <w:t xml:space="preserve"> </w:t>
      </w:r>
      <w:r>
        <w:t>is managed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maintained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office and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proofErr w:type="gramStart"/>
      <w:r>
        <w:t>upon</w:t>
      </w:r>
      <w:r w:rsidR="00ED0B22">
        <w:t xml:space="preserve"> </w:t>
      </w:r>
      <w:r>
        <w:rPr>
          <w:spacing w:val="-57"/>
        </w:rPr>
        <w:t xml:space="preserve"> </w:t>
      </w:r>
      <w:r>
        <w:t>request</w:t>
      </w:r>
      <w:proofErr w:type="gramEnd"/>
      <w:r>
        <w:t>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MU</w:t>
      </w:r>
      <w:r>
        <w:rPr>
          <w:spacing w:val="1"/>
        </w:rPr>
        <w:t xml:space="preserve"> </w:t>
      </w:r>
      <w:r>
        <w:t>IRB office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work with investigators to budget</w:t>
      </w:r>
      <w:r>
        <w:rPr>
          <w:spacing w:val="-1"/>
        </w:rPr>
        <w:t xml:space="preserve"> </w:t>
      </w:r>
      <w:r>
        <w:t>accordingly.</w:t>
      </w:r>
    </w:p>
    <w:p w14:paraId="6B688812" w14:textId="77777777" w:rsidR="009D0FBA" w:rsidRDefault="009D0FBA">
      <w:pPr>
        <w:pStyle w:val="BodyText"/>
        <w:rPr>
          <w:sz w:val="22"/>
        </w:rPr>
      </w:pPr>
    </w:p>
    <w:p w14:paraId="2439022B" w14:textId="77777777" w:rsidR="009D0FBA" w:rsidRDefault="00731C3F">
      <w:pPr>
        <w:pStyle w:val="Heading1"/>
        <w:spacing w:before="1"/>
        <w:rPr>
          <w:u w:val="none"/>
        </w:rPr>
      </w:pPr>
      <w:r>
        <w:t>Exempt</w:t>
      </w:r>
      <w:r>
        <w:rPr>
          <w:spacing w:val="-3"/>
        </w:rPr>
        <w:t xml:space="preserve"> </w:t>
      </w:r>
      <w:r>
        <w:t>Multi-Site</w:t>
      </w:r>
      <w:r>
        <w:rPr>
          <w:spacing w:val="-3"/>
        </w:rPr>
        <w:t xml:space="preserve"> </w:t>
      </w:r>
      <w:r>
        <w:t>Research</w:t>
      </w:r>
    </w:p>
    <w:p w14:paraId="3A14E731" w14:textId="77777777" w:rsidR="009D0FBA" w:rsidRDefault="009D0FBA">
      <w:pPr>
        <w:pStyle w:val="BodyText"/>
        <w:spacing w:before="2"/>
        <w:rPr>
          <w:b/>
          <w:sz w:val="16"/>
        </w:rPr>
      </w:pPr>
    </w:p>
    <w:p w14:paraId="049C5CF7" w14:textId="3964FAA6" w:rsidR="009D0FBA" w:rsidRDefault="00731C3F" w:rsidP="004E7C76">
      <w:pPr>
        <w:pStyle w:val="BodyText"/>
        <w:spacing w:before="90"/>
        <w:ind w:left="270"/>
      </w:pPr>
      <w:proofErr w:type="gramStart"/>
      <w:r>
        <w:t>In order to</w:t>
      </w:r>
      <w:proofErr w:type="gramEnd"/>
      <w:r>
        <w:t xml:space="preserve"> track multi–site exempt</w:t>
      </w:r>
      <w:r>
        <w:rPr>
          <w:spacing w:val="1"/>
        </w:rPr>
        <w:t xml:space="preserve"> </w:t>
      </w:r>
      <w:r>
        <w:t>human subject research activities where another IRB already made an exempt determination</w:t>
      </w:r>
      <w:r w:rsidR="000F5E2C">
        <w:t xml:space="preserve"> and MU is covered under that exemption</w:t>
      </w:r>
      <w:r>
        <w:t>, the</w:t>
      </w:r>
      <w:r>
        <w:rPr>
          <w:spacing w:val="-57"/>
        </w:rPr>
        <w:t xml:space="preserve"> </w:t>
      </w:r>
      <w:r>
        <w:t>IRB requests investigators submit the Collaborative Exempt Notification Form to document</w:t>
      </w:r>
      <w:r>
        <w:rPr>
          <w:spacing w:val="1"/>
        </w:rPr>
        <w:t xml:space="preserve"> </w:t>
      </w:r>
      <w:r>
        <w:t>these activities. The form will be acknowledged in eCompliance unless it is determined that the</w:t>
      </w:r>
      <w:r>
        <w:rPr>
          <w:spacing w:val="1"/>
        </w:rPr>
        <w:t xml:space="preserve"> </w:t>
      </w:r>
      <w:r>
        <w:t>IRB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Record made an incorrect</w:t>
      </w:r>
      <w:r>
        <w:rPr>
          <w:spacing w:val="-1"/>
        </w:rPr>
        <w:t xml:space="preserve"> </w:t>
      </w:r>
      <w:r>
        <w:t>determination according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MU IRB interpretation</w:t>
      </w:r>
      <w:r>
        <w:rPr>
          <w:spacing w:val="-1"/>
        </w:rPr>
        <w:t xml:space="preserve"> </w:t>
      </w:r>
      <w:r>
        <w:t>o</w:t>
      </w:r>
      <w:r w:rsidR="000F5E2C">
        <w:t xml:space="preserve">f </w:t>
      </w:r>
      <w:r>
        <w:t>allowable exemptions. The MU IRB would request the investigator submit the MU IRB</w:t>
      </w:r>
      <w:r>
        <w:rPr>
          <w:spacing w:val="-58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in that case.</w:t>
      </w:r>
    </w:p>
    <w:p w14:paraId="7DA7150B" w14:textId="77777777" w:rsidR="009D0FBA" w:rsidRDefault="009D0FBA">
      <w:pPr>
        <w:pStyle w:val="BodyText"/>
      </w:pPr>
    </w:p>
    <w:p w14:paraId="12AF1C03" w14:textId="77777777" w:rsidR="00E032FA" w:rsidRDefault="00731C3F">
      <w:pPr>
        <w:pStyle w:val="BodyText"/>
        <w:ind w:left="200" w:right="334"/>
      </w:pPr>
      <w:r>
        <w:t xml:space="preserve">The MU IRB </w:t>
      </w:r>
      <w:r w:rsidR="00660DD7">
        <w:t xml:space="preserve">should not need to </w:t>
      </w:r>
      <w:r>
        <w:t>enter into authorization agreements on exempt studies, so a local IRB</w:t>
      </w:r>
      <w:r>
        <w:rPr>
          <w:spacing w:val="1"/>
        </w:rPr>
        <w:t xml:space="preserve"> </w:t>
      </w:r>
      <w:r>
        <w:t>exempt</w:t>
      </w:r>
      <w:r>
        <w:rPr>
          <w:spacing w:val="-1"/>
        </w:rPr>
        <w:t xml:space="preserve"> </w:t>
      </w:r>
      <w:r>
        <w:t>determination</w:t>
      </w:r>
      <w:r>
        <w:rPr>
          <w:spacing w:val="-1"/>
        </w:rPr>
        <w:t xml:space="preserve"> </w:t>
      </w:r>
      <w:r>
        <w:t>is always</w:t>
      </w:r>
      <w:r>
        <w:rPr>
          <w:spacing w:val="-1"/>
        </w:rPr>
        <w:t xml:space="preserve"> </w:t>
      </w:r>
      <w:r>
        <w:t>an option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investigators.  </w:t>
      </w:r>
      <w:r w:rsidR="00342D90">
        <w:t>A few</w:t>
      </w:r>
      <w:r>
        <w:rPr>
          <w:spacing w:val="-2"/>
        </w:rPr>
        <w:t xml:space="preserve"> </w:t>
      </w:r>
      <w:r>
        <w:t>exceptio</w:t>
      </w:r>
      <w:r w:rsidR="00342D90">
        <w:t>ns</w:t>
      </w:r>
      <w:r>
        <w:t xml:space="preserve"> </w:t>
      </w:r>
    </w:p>
    <w:p w14:paraId="3B5443BA" w14:textId="77777777" w:rsidR="00E032FA" w:rsidRDefault="00E032FA">
      <w:pPr>
        <w:pStyle w:val="BodyText"/>
        <w:ind w:left="200" w:right="334"/>
      </w:pPr>
    </w:p>
    <w:p w14:paraId="0DDF325F" w14:textId="62D25D5A" w:rsidR="009D0FBA" w:rsidRDefault="00731C3F">
      <w:pPr>
        <w:pStyle w:val="BodyText"/>
        <w:ind w:left="200" w:right="334"/>
      </w:pP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exempt</w:t>
      </w:r>
      <w:r>
        <w:rPr>
          <w:spacing w:val="-57"/>
        </w:rPr>
        <w:t xml:space="preserve"> </w:t>
      </w:r>
      <w:r>
        <w:t>studies reviewed under the limited IRB review provision</w:t>
      </w:r>
      <w:r w:rsidR="00342D90">
        <w:t xml:space="preserve">, </w:t>
      </w:r>
      <w:r w:rsidR="00576B39">
        <w:t xml:space="preserve">sponsor requires agreements, or </w:t>
      </w:r>
      <w:r w:rsidR="00753D0A">
        <w:t>other case-by-case situations where it is determined an agreement should be in place.</w:t>
      </w:r>
      <w:r>
        <w:t xml:space="preserve"> </w:t>
      </w:r>
    </w:p>
    <w:p w14:paraId="41CB72B6" w14:textId="77777777" w:rsidR="009F6516" w:rsidRDefault="009F6516" w:rsidP="009F6516">
      <w:pPr>
        <w:pStyle w:val="BodyTextIndent"/>
        <w:ind w:left="0"/>
        <w:rPr>
          <w:b/>
          <w:bCs/>
          <w:sz w:val="24"/>
          <w:szCs w:val="24"/>
        </w:rPr>
      </w:pPr>
    </w:p>
    <w:p w14:paraId="0B2E37B9" w14:textId="18D1C050" w:rsidR="009F6516" w:rsidRDefault="009F6516" w:rsidP="009F6516">
      <w:pPr>
        <w:pStyle w:val="BodyTextIndent"/>
        <w:ind w:left="0"/>
        <w:rPr>
          <w:b/>
          <w:bCs/>
          <w:sz w:val="24"/>
          <w:szCs w:val="24"/>
        </w:rPr>
      </w:pPr>
      <w:r w:rsidRPr="009F6516">
        <w:rPr>
          <w:b/>
          <w:bCs/>
          <w:sz w:val="24"/>
          <w:szCs w:val="24"/>
        </w:rPr>
        <w:t>Effective and Revision Dates:</w:t>
      </w:r>
    </w:p>
    <w:p w14:paraId="429245DB" w14:textId="3BAED729" w:rsidR="003C2DBA" w:rsidRPr="003C2DBA" w:rsidRDefault="00E544CA" w:rsidP="009F6516">
      <w:pPr>
        <w:pStyle w:val="BodyTextIndent"/>
        <w:ind w:left="0"/>
        <w:rPr>
          <w:sz w:val="24"/>
          <w:szCs w:val="24"/>
        </w:rPr>
      </w:pPr>
      <w:r>
        <w:rPr>
          <w:sz w:val="24"/>
          <w:szCs w:val="24"/>
        </w:rPr>
        <w:t>January 21, 2019; January 21, 2020; March 1, 2020; May 12, 2021; June 15, 2021; March 24, 2022; November 10, 2022; April 13, 2023; June 1, 2023; November 30, 2023</w:t>
      </w:r>
      <w:r w:rsidR="00354ACE">
        <w:rPr>
          <w:sz w:val="24"/>
          <w:szCs w:val="24"/>
        </w:rPr>
        <w:t>, September 1, 2026</w:t>
      </w:r>
    </w:p>
    <w:p w14:paraId="359A0A11" w14:textId="77777777" w:rsidR="0023772C" w:rsidRDefault="0023772C" w:rsidP="009F6516">
      <w:pPr>
        <w:rPr>
          <w:b/>
          <w:bCs/>
          <w:sz w:val="24"/>
          <w:szCs w:val="24"/>
        </w:rPr>
      </w:pPr>
    </w:p>
    <w:p w14:paraId="3909F913" w14:textId="177D1BA3" w:rsidR="009F6516" w:rsidRPr="009F6516" w:rsidRDefault="009F6516" w:rsidP="009F6516">
      <w:pPr>
        <w:rPr>
          <w:sz w:val="24"/>
          <w:szCs w:val="24"/>
        </w:rPr>
      </w:pPr>
      <w:r w:rsidRPr="009F6516">
        <w:rPr>
          <w:b/>
          <w:bCs/>
          <w:sz w:val="24"/>
          <w:szCs w:val="24"/>
        </w:rPr>
        <w:t xml:space="preserve">Approved By: </w:t>
      </w:r>
      <w:r w:rsidRPr="009F6516">
        <w:rPr>
          <w:sz w:val="24"/>
          <w:szCs w:val="24"/>
        </w:rPr>
        <w:t>Michele Kennett, JD, MSN, LLM, PhD, Associate Vice Chancellor for Research and Institutional Official</w:t>
      </w:r>
    </w:p>
    <w:p w14:paraId="3B6AEFF6" w14:textId="77777777" w:rsidR="009F6516" w:rsidRDefault="009F6516">
      <w:pPr>
        <w:pStyle w:val="Heading1"/>
      </w:pPr>
    </w:p>
    <w:p w14:paraId="6F4CFD2E" w14:textId="2EC44A81" w:rsidR="009D0FBA" w:rsidRDefault="00731C3F">
      <w:pPr>
        <w:pStyle w:val="Heading1"/>
        <w:rPr>
          <w:u w:val="none"/>
        </w:rPr>
      </w:pPr>
      <w:r>
        <w:t>References:</w:t>
      </w:r>
    </w:p>
    <w:p w14:paraId="61C56408" w14:textId="77777777" w:rsidR="009D0FBA" w:rsidRDefault="00731C3F">
      <w:pPr>
        <w:pStyle w:val="BodyText"/>
        <w:spacing w:before="90"/>
        <w:ind w:left="200"/>
      </w:pPr>
      <w:r>
        <w:lastRenderedPageBreak/>
        <w:t>Policy</w:t>
      </w:r>
      <w:r>
        <w:rPr>
          <w:spacing w:val="-1"/>
        </w:rPr>
        <w:t xml:space="preserve"> </w:t>
      </w:r>
      <w:r>
        <w:t>Revision</w:t>
      </w:r>
      <w:r>
        <w:rPr>
          <w:spacing w:val="-1"/>
        </w:rPr>
        <w:t xml:space="preserve"> </w:t>
      </w:r>
      <w:r>
        <w:t>Dates 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January</w:t>
      </w:r>
      <w:r>
        <w:rPr>
          <w:spacing w:val="-1"/>
        </w:rPr>
        <w:t xml:space="preserve"> </w:t>
      </w:r>
      <w:r>
        <w:t>21,</w:t>
      </w:r>
      <w:r>
        <w:rPr>
          <w:spacing w:val="-1"/>
        </w:rPr>
        <w:t xml:space="preserve"> </w:t>
      </w:r>
      <w:r>
        <w:t>2019:</w:t>
      </w:r>
    </w:p>
    <w:p w14:paraId="6C9B628B" w14:textId="77777777" w:rsidR="009D0FBA" w:rsidRDefault="00731C3F">
      <w:pPr>
        <w:pStyle w:val="BodyText"/>
        <w:spacing w:before="1"/>
        <w:ind w:left="200"/>
      </w:pPr>
      <w:r>
        <w:t>June</w:t>
      </w:r>
      <w:r>
        <w:rPr>
          <w:spacing w:val="-2"/>
        </w:rPr>
        <w:t xml:space="preserve"> </w:t>
      </w:r>
      <w:r>
        <w:t>10, 2010; July</w:t>
      </w:r>
      <w:r>
        <w:rPr>
          <w:spacing w:val="-1"/>
        </w:rPr>
        <w:t xml:space="preserve"> </w:t>
      </w:r>
      <w:r>
        <w:t>1, 2011; March</w:t>
      </w:r>
      <w:r>
        <w:rPr>
          <w:spacing w:val="-1"/>
        </w:rPr>
        <w:t xml:space="preserve"> </w:t>
      </w:r>
      <w:r>
        <w:t>1, 2015; July 1,</w:t>
      </w:r>
      <w:r>
        <w:rPr>
          <w:spacing w:val="-1"/>
        </w:rPr>
        <w:t xml:space="preserve"> </w:t>
      </w:r>
      <w:r>
        <w:t>2015; June</w:t>
      </w:r>
      <w:r>
        <w:rPr>
          <w:spacing w:val="-1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2017</w:t>
      </w:r>
    </w:p>
    <w:p w14:paraId="20204DF5" w14:textId="77777777" w:rsidR="009D0FBA" w:rsidRDefault="009D0FBA">
      <w:pPr>
        <w:pStyle w:val="BodyText"/>
      </w:pPr>
    </w:p>
    <w:p w14:paraId="125B735E" w14:textId="614F5D3B" w:rsidR="009D0FBA" w:rsidRDefault="00441FCB" w:rsidP="00441FCB">
      <w:pPr>
        <w:pStyle w:val="BodyText"/>
        <w:ind w:left="560" w:right="-90" w:hanging="360"/>
      </w:pPr>
      <w:r>
        <w:t xml:space="preserve">OHRP </w:t>
      </w:r>
      <w:r w:rsidR="00B913BE">
        <w:rPr>
          <w:spacing w:val="-58"/>
        </w:rPr>
        <w:t xml:space="preserve"> </w:t>
      </w:r>
      <w:r>
        <w:rPr>
          <w:spacing w:val="-58"/>
        </w:rPr>
        <w:t xml:space="preserve">       </w:t>
      </w:r>
      <w:r w:rsidR="00731C3F">
        <w:t>Engagement</w:t>
      </w:r>
      <w:r w:rsidR="00731C3F">
        <w:rPr>
          <w:spacing w:val="-2"/>
        </w:rPr>
        <w:t xml:space="preserve"> </w:t>
      </w:r>
      <w:r w:rsidR="00731C3F">
        <w:t>Guidance</w:t>
      </w:r>
    </w:p>
    <w:p w14:paraId="0BC7A4CD" w14:textId="30F412C4" w:rsidR="00441FCB" w:rsidRDefault="00BD5494" w:rsidP="00441FCB">
      <w:pPr>
        <w:pStyle w:val="BodyText"/>
        <w:ind w:left="560" w:right="-90" w:hanging="360"/>
      </w:pPr>
      <w:r>
        <w:t>SMART IRB</w:t>
      </w:r>
      <w:r w:rsidR="00AB108F">
        <w:t xml:space="preserve"> Agreement</w:t>
      </w:r>
    </w:p>
    <w:p w14:paraId="5F145923" w14:textId="77777777" w:rsidR="00AB108F" w:rsidRDefault="00AB108F" w:rsidP="004E7C76">
      <w:pPr>
        <w:pStyle w:val="BodyText"/>
        <w:ind w:left="560" w:right="-90" w:hanging="360"/>
      </w:pPr>
    </w:p>
    <w:p w14:paraId="464ECA0B" w14:textId="04863FBB" w:rsidR="009D0FBA" w:rsidRDefault="009D0FBA" w:rsidP="004E7C76">
      <w:pPr>
        <w:pStyle w:val="BodyText"/>
        <w:ind w:left="560" w:right="2452"/>
      </w:pPr>
    </w:p>
    <w:sectPr w:rsidR="009D0FBA" w:rsidSect="00D87C46">
      <w:headerReference w:type="default" r:id="rId11"/>
      <w:pgSz w:w="12240" w:h="15840"/>
      <w:pgMar w:top="1440" w:right="1440" w:bottom="1440" w:left="1440" w:header="99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8FAC9" w14:textId="77777777" w:rsidR="001B6395" w:rsidRDefault="001B6395">
      <w:r>
        <w:separator/>
      </w:r>
    </w:p>
  </w:endnote>
  <w:endnote w:type="continuationSeparator" w:id="0">
    <w:p w14:paraId="70057114" w14:textId="77777777" w:rsidR="001B6395" w:rsidRDefault="001B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6D0F" w14:textId="77777777" w:rsidR="001B6395" w:rsidRDefault="001B6395">
      <w:r>
        <w:separator/>
      </w:r>
    </w:p>
  </w:footnote>
  <w:footnote w:type="continuationSeparator" w:id="0">
    <w:p w14:paraId="4A43AD66" w14:textId="77777777" w:rsidR="001B6395" w:rsidRDefault="001B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6C1" w14:textId="60391094" w:rsidR="009D0FBA" w:rsidRDefault="00BB5E1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53C764" wp14:editId="3A2E0E36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3465195" cy="369570"/>
              <wp:effectExtent l="0" t="0" r="1905" b="11430"/>
              <wp:wrapNone/>
              <wp:docPr id="1283163929" name="docshape3">
                <a:extLst xmlns:a="http://schemas.openxmlformats.org/drawingml/2006/main">
                  <a:ext uri="{FF2B5EF4-FFF2-40B4-BE49-F238E27FC236}">
                    <a16:creationId xmlns:a16="http://schemas.microsoft.com/office/drawing/2014/main" id="{D8AD12CE-2AFE-47B8-B85A-B78DAC35520B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51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C83F1" w14:textId="18FC5338" w:rsidR="009D0FBA" w:rsidRDefault="00731C3F">
                          <w:pPr>
                            <w:spacing w:before="10"/>
                            <w:ind w:left="2172" w:right="13" w:hanging="2153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SOP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Multi-Site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Research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IRB Reliance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Process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of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 w:rsidR="00E032FA">
                            <w:rPr>
                              <w:b/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3C764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0;margin-top:0;width:272.85pt;height:29.1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dI2AEAAJEDAAAOAAAAZHJzL2Uyb0RvYy54bWysU9tu2zAMfR+wfxD0vjhpl2w14hRdiw4D&#10;um5Atw+QZck2ZosaqcTOvn6UHKe7vA17ESiKOjrnkNpej30nDgapBVfI1WIphXEaqtbVhfz65f7V&#10;WykoKFepDpwp5NGQvN69fLEdfG4uoIGuMigYxFE++EI2Ifg8y0g3ple0AG8cH1rAXgXeYp1VqAZG&#10;77vsYrncZANg5RG0IeLs3XQodwnfWqPDJ2vJBNEVkrmFtGJay7hmu63Ka1S+afWJhvoHFr1qHT96&#10;hrpTQYk9tn9B9a1GILBhoaHPwNpWm6SB1ayWf6h5apQ3SQubQ/5sE/0/WP14ePKfUYTxHYzcwCSC&#10;/APobyQc3DbK1eYGEYbGqIofXkXLssFTfroaraacIkg5fISKm6z2ARLQaLGPrrBOwejcgOPZdDMG&#10;oTl5+XqzXl2tpdB8drm5Wr9JXclUPt/2SOG9gV7EoJDITU3o6vBAIbJR+VwSH3Nw33Zdamznfktw&#10;Ycwk9pHwRD2M5cjVUUUJ1ZF1IExzwnPNQQP4Q4qBZ6SQ9H2v0EjRfXDsRRyoOcA5KOdAOc1XCxmk&#10;mMLbMA3e3mNbN4w8ue3ghv2ybZLyzOLEk/ueFJ5mNA7Wr/tU9fyTdj8BAAD//wMAUEsDBBQABgAI&#10;AAAAIQApGTag3AAAAAQBAAAPAAAAZHJzL2Rvd25yZXYueG1sTI/NTsMwEITvSH0Ha5G4UYeK/hDi&#10;VBWCExIiDQeOTrxNrMbrNHbb8PYsXNrLalazmvk2W4+uEyccgvWk4GGagECqvbHUKPgq3+5XIELU&#10;ZHTnCRX8YIB1PrnJdGr8mQo8bWMjOIRCqhW0MfaplKFu0ekw9T0Sezs/OB15HRppBn3mcNfJWZIs&#10;pNOWuKHVPb60WO+3R6dg803Fqz18VJ/FrrBl+ZTQ+2Kv1N3tuHkGEXGMl2P4w2d0yJmp8kcyQXQK&#10;+JH4P9mbP86XICoWqxnIPJPX8PkvAAAA//8DAFBLAQItABQABgAIAAAAIQC2gziS/gAAAOEBAAAT&#10;AAAAAAAAAAAAAAAAAAAAAABbQ29udGVudF9UeXBlc10ueG1sUEsBAi0AFAAGAAgAAAAhADj9If/W&#10;AAAAlAEAAAsAAAAAAAAAAAAAAAAALwEAAF9yZWxzLy5yZWxzUEsBAi0AFAAGAAgAAAAhAPqbp0jY&#10;AQAAkQMAAA4AAAAAAAAAAAAAAAAALgIAAGRycy9lMm9Eb2MueG1sUEsBAi0AFAAGAAgAAAAhACkZ&#10;NqDcAAAABAEAAA8AAAAAAAAAAAAAAAAAMgQAAGRycy9kb3ducmV2LnhtbFBLBQYAAAAABAAEAPMA&#10;AAA7BQAAAAA=&#10;" filled="f" stroked="f">
              <v:textbox inset="0,0,0,0">
                <w:txbxContent>
                  <w:p w14:paraId="033C83F1" w14:textId="18FC5338" w:rsidR="009D0FBA" w:rsidRDefault="00731C3F">
                    <w:pPr>
                      <w:spacing w:before="10"/>
                      <w:ind w:left="2172" w:right="13" w:hanging="2153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SOP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Multi-Site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Research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IRB Reliance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Process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Page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of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 w:rsidR="00E032FA">
                      <w:rPr>
                        <w:b/>
                        <w:sz w:val="24"/>
                      </w:rPr>
                      <w:t>10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01A7"/>
    <w:multiLevelType w:val="hybridMultilevel"/>
    <w:tmpl w:val="1CD0BDC6"/>
    <w:lvl w:ilvl="0" w:tplc="DC38F202">
      <w:start w:val="1"/>
      <w:numFmt w:val="decimal"/>
      <w:lvlText w:val="%1."/>
      <w:lvlJc w:val="left"/>
      <w:pPr>
        <w:ind w:left="5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9C2359A">
      <w:start w:val="1"/>
      <w:numFmt w:val="lowerLetter"/>
      <w:lvlText w:val="%2."/>
      <w:lvlJc w:val="left"/>
      <w:pPr>
        <w:ind w:left="9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5D81A4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ar-SA"/>
      </w:rPr>
    </w:lvl>
    <w:lvl w:ilvl="3" w:tplc="8D4C3E6C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4" w:tplc="40242A66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5" w:tplc="0652EE48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6" w:tplc="E3C82216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  <w:lvl w:ilvl="7" w:tplc="FCE230E4">
      <w:numFmt w:val="bullet"/>
      <w:lvlText w:val="•"/>
      <w:lvlJc w:val="left"/>
      <w:pPr>
        <w:ind w:left="6765" w:hanging="360"/>
      </w:pPr>
      <w:rPr>
        <w:rFonts w:hint="default"/>
        <w:lang w:val="en-US" w:eastAsia="en-US" w:bidi="ar-SA"/>
      </w:rPr>
    </w:lvl>
    <w:lvl w:ilvl="8" w:tplc="EC36651E">
      <w:numFmt w:val="bullet"/>
      <w:lvlText w:val="•"/>
      <w:lvlJc w:val="left"/>
      <w:pPr>
        <w:ind w:left="779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0B50909"/>
    <w:multiLevelType w:val="hybridMultilevel"/>
    <w:tmpl w:val="788E41D0"/>
    <w:lvl w:ilvl="0" w:tplc="44FE291C">
      <w:start w:val="1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8DA9F1A">
      <w:start w:val="1"/>
      <w:numFmt w:val="lowerLetter"/>
      <w:lvlText w:val="%2."/>
      <w:lvlJc w:val="left"/>
      <w:pPr>
        <w:ind w:left="1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A9ECC5E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3" w:tplc="B2CE3396">
      <w:numFmt w:val="bullet"/>
      <w:lvlText w:val="•"/>
      <w:lvlJc w:val="left"/>
      <w:pPr>
        <w:ind w:left="3182" w:hanging="360"/>
      </w:pPr>
      <w:rPr>
        <w:rFonts w:hint="default"/>
        <w:lang w:val="en-US" w:eastAsia="en-US" w:bidi="ar-SA"/>
      </w:rPr>
    </w:lvl>
    <w:lvl w:ilvl="4" w:tplc="6C90334E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B89829F0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6" w:tplc="5FB8A188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85800590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CAE2C19A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4B01A88"/>
    <w:multiLevelType w:val="hybridMultilevel"/>
    <w:tmpl w:val="1A12AAE0"/>
    <w:lvl w:ilvl="0" w:tplc="D3A01846">
      <w:start w:val="1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3603720">
      <w:start w:val="1"/>
      <w:numFmt w:val="decimal"/>
      <w:lvlText w:val="%2."/>
      <w:lvlJc w:val="left"/>
      <w:pPr>
        <w:ind w:left="1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CE6D6C2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3" w:tplc="822C446C">
      <w:numFmt w:val="bullet"/>
      <w:lvlText w:val="•"/>
      <w:lvlJc w:val="left"/>
      <w:pPr>
        <w:ind w:left="3182" w:hanging="360"/>
      </w:pPr>
      <w:rPr>
        <w:rFonts w:hint="default"/>
        <w:lang w:val="en-US" w:eastAsia="en-US" w:bidi="ar-SA"/>
      </w:rPr>
    </w:lvl>
    <w:lvl w:ilvl="4" w:tplc="79FC5470">
      <w:numFmt w:val="bullet"/>
      <w:lvlText w:val="•"/>
      <w:lvlJc w:val="left"/>
      <w:pPr>
        <w:ind w:left="4133" w:hanging="360"/>
      </w:pPr>
      <w:rPr>
        <w:rFonts w:hint="default"/>
        <w:lang w:val="en-US" w:eastAsia="en-US" w:bidi="ar-SA"/>
      </w:rPr>
    </w:lvl>
    <w:lvl w:ilvl="5" w:tplc="A23C7A40">
      <w:numFmt w:val="bullet"/>
      <w:lvlText w:val="•"/>
      <w:lvlJc w:val="left"/>
      <w:pPr>
        <w:ind w:left="5084" w:hanging="360"/>
      </w:pPr>
      <w:rPr>
        <w:rFonts w:hint="default"/>
        <w:lang w:val="en-US" w:eastAsia="en-US" w:bidi="ar-SA"/>
      </w:rPr>
    </w:lvl>
    <w:lvl w:ilvl="6" w:tplc="790C4568"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7" w:tplc="098C9106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1EBA2928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9BB2EEB"/>
    <w:multiLevelType w:val="hybridMultilevel"/>
    <w:tmpl w:val="639AA47C"/>
    <w:lvl w:ilvl="0" w:tplc="9B2EA6B8">
      <w:start w:val="1"/>
      <w:numFmt w:val="decimal"/>
      <w:lvlText w:val="%1."/>
      <w:lvlJc w:val="left"/>
      <w:pPr>
        <w:ind w:left="5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C2E84DC">
      <w:start w:val="1"/>
      <w:numFmt w:val="lowerLetter"/>
      <w:lvlText w:val="%2."/>
      <w:lvlJc w:val="left"/>
      <w:pPr>
        <w:ind w:left="16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F5415B8">
      <w:numFmt w:val="bullet"/>
      <w:lvlText w:val="•"/>
      <w:lvlJc w:val="left"/>
      <w:pPr>
        <w:ind w:left="2551" w:hanging="360"/>
      </w:pPr>
      <w:rPr>
        <w:rFonts w:hint="default"/>
        <w:lang w:val="en-US" w:eastAsia="en-US" w:bidi="ar-SA"/>
      </w:rPr>
    </w:lvl>
    <w:lvl w:ilvl="3" w:tplc="88AA62D6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3CF2A106">
      <w:numFmt w:val="bullet"/>
      <w:lvlText w:val="•"/>
      <w:lvlJc w:val="left"/>
      <w:pPr>
        <w:ind w:left="4373" w:hanging="360"/>
      </w:pPr>
      <w:rPr>
        <w:rFonts w:hint="default"/>
        <w:lang w:val="en-US" w:eastAsia="en-US" w:bidi="ar-SA"/>
      </w:rPr>
    </w:lvl>
    <w:lvl w:ilvl="5" w:tplc="018CD2D6"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6" w:tplc="F5F2ED08">
      <w:numFmt w:val="bullet"/>
      <w:lvlText w:val="•"/>
      <w:lvlJc w:val="left"/>
      <w:pPr>
        <w:ind w:left="6195" w:hanging="360"/>
      </w:pPr>
      <w:rPr>
        <w:rFonts w:hint="default"/>
        <w:lang w:val="en-US" w:eastAsia="en-US" w:bidi="ar-SA"/>
      </w:rPr>
    </w:lvl>
    <w:lvl w:ilvl="7" w:tplc="D1C409FA">
      <w:numFmt w:val="bullet"/>
      <w:lvlText w:val="•"/>
      <w:lvlJc w:val="left"/>
      <w:pPr>
        <w:ind w:left="7106" w:hanging="360"/>
      </w:pPr>
      <w:rPr>
        <w:rFonts w:hint="default"/>
        <w:lang w:val="en-US" w:eastAsia="en-US" w:bidi="ar-SA"/>
      </w:rPr>
    </w:lvl>
    <w:lvl w:ilvl="8" w:tplc="350A4104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8AF3629"/>
    <w:multiLevelType w:val="hybridMultilevel"/>
    <w:tmpl w:val="DCE6E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C4FCB"/>
    <w:multiLevelType w:val="multilevel"/>
    <w:tmpl w:val="BA68C87A"/>
    <w:lvl w:ilvl="0">
      <w:start w:val="2"/>
      <w:numFmt w:val="decimal"/>
      <w:lvlText w:val="%1"/>
      <w:lvlJc w:val="left"/>
      <w:pPr>
        <w:ind w:left="920" w:hanging="720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9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9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9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16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5">
      <w:start w:val="1"/>
      <w:numFmt w:val="lowerRoman"/>
      <w:lvlText w:val="%6."/>
      <w:lvlJc w:val="left"/>
      <w:pPr>
        <w:ind w:left="236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6100" w:hanging="3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35" w:hanging="3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0" w:hanging="308"/>
      </w:pPr>
      <w:rPr>
        <w:rFonts w:hint="default"/>
        <w:lang w:val="en-US" w:eastAsia="en-US" w:bidi="ar-SA"/>
      </w:rPr>
    </w:lvl>
  </w:abstractNum>
  <w:abstractNum w:abstractNumId="6" w15:restartNumberingAfterBreak="0">
    <w:nsid w:val="5E356447"/>
    <w:multiLevelType w:val="hybridMultilevel"/>
    <w:tmpl w:val="7B40CB5C"/>
    <w:lvl w:ilvl="0" w:tplc="26D66486">
      <w:start w:val="1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6A8893C">
      <w:start w:val="1"/>
      <w:numFmt w:val="lowerLetter"/>
      <w:lvlText w:val="%2."/>
      <w:lvlJc w:val="left"/>
      <w:pPr>
        <w:ind w:left="1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B8E1250"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3" w:tplc="DC52D59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ar-SA"/>
      </w:rPr>
    </w:lvl>
    <w:lvl w:ilvl="4" w:tplc="B4E429DA"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5" w:tplc="D3A875E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6" w:tplc="70C0F84C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3F76F2EA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 w:tplc="BC36F4CE">
      <w:numFmt w:val="bullet"/>
      <w:lvlText w:val="•"/>
      <w:lvlJc w:val="left"/>
      <w:pPr>
        <w:ind w:left="797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1751E9F"/>
    <w:multiLevelType w:val="hybridMultilevel"/>
    <w:tmpl w:val="6E981C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FF51EC"/>
    <w:multiLevelType w:val="hybridMultilevel"/>
    <w:tmpl w:val="13249176"/>
    <w:lvl w:ilvl="0" w:tplc="EC2C1CC0">
      <w:start w:val="1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C08437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784EA5F4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139CBDF8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4" w:tplc="8AD23586">
      <w:numFmt w:val="bullet"/>
      <w:lvlText w:val="•"/>
      <w:lvlJc w:val="left"/>
      <w:pPr>
        <w:ind w:left="3893" w:hanging="360"/>
      </w:pPr>
      <w:rPr>
        <w:rFonts w:hint="default"/>
        <w:lang w:val="en-US" w:eastAsia="en-US" w:bidi="ar-SA"/>
      </w:rPr>
    </w:lvl>
    <w:lvl w:ilvl="5" w:tplc="CECA9BFA">
      <w:numFmt w:val="bullet"/>
      <w:lvlText w:val="•"/>
      <w:lvlJc w:val="left"/>
      <w:pPr>
        <w:ind w:left="4884" w:hanging="360"/>
      </w:pPr>
      <w:rPr>
        <w:rFonts w:hint="default"/>
        <w:lang w:val="en-US" w:eastAsia="en-US" w:bidi="ar-SA"/>
      </w:rPr>
    </w:lvl>
    <w:lvl w:ilvl="6" w:tplc="4E686FE6">
      <w:numFmt w:val="bullet"/>
      <w:lvlText w:val="•"/>
      <w:lvlJc w:val="left"/>
      <w:pPr>
        <w:ind w:left="5875" w:hanging="360"/>
      </w:pPr>
      <w:rPr>
        <w:rFonts w:hint="default"/>
        <w:lang w:val="en-US" w:eastAsia="en-US" w:bidi="ar-SA"/>
      </w:rPr>
    </w:lvl>
    <w:lvl w:ilvl="7" w:tplc="2ACC1D70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8" w:tplc="BA8ABCF0">
      <w:numFmt w:val="bullet"/>
      <w:lvlText w:val="•"/>
      <w:lvlJc w:val="left"/>
      <w:pPr>
        <w:ind w:left="785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AEE7389"/>
    <w:multiLevelType w:val="hybridMultilevel"/>
    <w:tmpl w:val="386ABDA6"/>
    <w:lvl w:ilvl="0" w:tplc="FA3432EA">
      <w:start w:val="1"/>
      <w:numFmt w:val="decimal"/>
      <w:lvlText w:val="%1."/>
      <w:lvlJc w:val="left"/>
      <w:pPr>
        <w:ind w:left="5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376D678">
      <w:numFmt w:val="bullet"/>
      <w:lvlText w:val="•"/>
      <w:lvlJc w:val="left"/>
      <w:pPr>
        <w:ind w:left="1488" w:hanging="360"/>
      </w:pPr>
      <w:rPr>
        <w:rFonts w:hint="default"/>
        <w:lang w:val="en-US" w:eastAsia="en-US" w:bidi="ar-SA"/>
      </w:rPr>
    </w:lvl>
    <w:lvl w:ilvl="2" w:tplc="60006540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3" w:tplc="B0368544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4" w:tplc="F72E5DC0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5" w:tplc="1D86EAC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A78E6116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143803DC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8" w:tplc="7AD008EA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6F4F7482"/>
    <w:multiLevelType w:val="hybridMultilevel"/>
    <w:tmpl w:val="08840B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426872">
    <w:abstractNumId w:val="2"/>
  </w:num>
  <w:num w:numId="2" w16cid:durableId="162865522">
    <w:abstractNumId w:val="4"/>
  </w:num>
  <w:num w:numId="3" w16cid:durableId="1866676467">
    <w:abstractNumId w:val="3"/>
  </w:num>
  <w:num w:numId="4" w16cid:durableId="2141456871">
    <w:abstractNumId w:val="6"/>
  </w:num>
  <w:num w:numId="5" w16cid:durableId="22678144">
    <w:abstractNumId w:val="0"/>
  </w:num>
  <w:num w:numId="6" w16cid:durableId="286937048">
    <w:abstractNumId w:val="1"/>
  </w:num>
  <w:num w:numId="7" w16cid:durableId="354380835">
    <w:abstractNumId w:val="8"/>
  </w:num>
  <w:num w:numId="8" w16cid:durableId="365719140">
    <w:abstractNumId w:val="7"/>
  </w:num>
  <w:num w:numId="9" w16cid:durableId="371151503">
    <w:abstractNumId w:val="9"/>
  </w:num>
  <w:num w:numId="10" w16cid:durableId="700206857">
    <w:abstractNumId w:val="10"/>
  </w:num>
  <w:num w:numId="11" w16cid:durableId="8048130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BA"/>
    <w:rsid w:val="00033DFD"/>
    <w:rsid w:val="0003756C"/>
    <w:rsid w:val="00046633"/>
    <w:rsid w:val="00055B02"/>
    <w:rsid w:val="00064EC3"/>
    <w:rsid w:val="000A6E9D"/>
    <w:rsid w:val="000C4710"/>
    <w:rsid w:val="000D11F4"/>
    <w:rsid w:val="000D180B"/>
    <w:rsid w:val="000D5E44"/>
    <w:rsid w:val="000F5991"/>
    <w:rsid w:val="000F5E2C"/>
    <w:rsid w:val="000F7444"/>
    <w:rsid w:val="00101626"/>
    <w:rsid w:val="001216C2"/>
    <w:rsid w:val="00123614"/>
    <w:rsid w:val="00124175"/>
    <w:rsid w:val="00145146"/>
    <w:rsid w:val="00153516"/>
    <w:rsid w:val="0015467B"/>
    <w:rsid w:val="00156E8F"/>
    <w:rsid w:val="00166D51"/>
    <w:rsid w:val="001A71F5"/>
    <w:rsid w:val="001B6395"/>
    <w:rsid w:val="001F5119"/>
    <w:rsid w:val="001F542F"/>
    <w:rsid w:val="0023772C"/>
    <w:rsid w:val="0025421D"/>
    <w:rsid w:val="002740A4"/>
    <w:rsid w:val="0028275E"/>
    <w:rsid w:val="002863EA"/>
    <w:rsid w:val="002A17C9"/>
    <w:rsid w:val="002A2ED9"/>
    <w:rsid w:val="002B720B"/>
    <w:rsid w:val="002C277B"/>
    <w:rsid w:val="002E2130"/>
    <w:rsid w:val="002F57D3"/>
    <w:rsid w:val="00313133"/>
    <w:rsid w:val="00341193"/>
    <w:rsid w:val="00342158"/>
    <w:rsid w:val="00342299"/>
    <w:rsid w:val="003424F9"/>
    <w:rsid w:val="00342D90"/>
    <w:rsid w:val="00343DB6"/>
    <w:rsid w:val="00354ACE"/>
    <w:rsid w:val="003558C5"/>
    <w:rsid w:val="003642AE"/>
    <w:rsid w:val="003738EE"/>
    <w:rsid w:val="00383714"/>
    <w:rsid w:val="003935B9"/>
    <w:rsid w:val="003C2DBA"/>
    <w:rsid w:val="003C4B29"/>
    <w:rsid w:val="003D1DD4"/>
    <w:rsid w:val="003F2529"/>
    <w:rsid w:val="003F2B0D"/>
    <w:rsid w:val="00404F26"/>
    <w:rsid w:val="00414888"/>
    <w:rsid w:val="00415B77"/>
    <w:rsid w:val="00430544"/>
    <w:rsid w:val="00440A3D"/>
    <w:rsid w:val="00441AB1"/>
    <w:rsid w:val="00441FCB"/>
    <w:rsid w:val="004463D5"/>
    <w:rsid w:val="0046227A"/>
    <w:rsid w:val="0047072F"/>
    <w:rsid w:val="004830E7"/>
    <w:rsid w:val="00486AF6"/>
    <w:rsid w:val="004924A8"/>
    <w:rsid w:val="004D0226"/>
    <w:rsid w:val="004E0291"/>
    <w:rsid w:val="004E7C76"/>
    <w:rsid w:val="004F344F"/>
    <w:rsid w:val="00541358"/>
    <w:rsid w:val="0055104B"/>
    <w:rsid w:val="0055459E"/>
    <w:rsid w:val="00560B1F"/>
    <w:rsid w:val="00572238"/>
    <w:rsid w:val="00574957"/>
    <w:rsid w:val="00576B39"/>
    <w:rsid w:val="005858D4"/>
    <w:rsid w:val="005968E1"/>
    <w:rsid w:val="005A05B6"/>
    <w:rsid w:val="005B1F42"/>
    <w:rsid w:val="005E2EBF"/>
    <w:rsid w:val="005F1CF8"/>
    <w:rsid w:val="00605EF0"/>
    <w:rsid w:val="00606E43"/>
    <w:rsid w:val="0064246C"/>
    <w:rsid w:val="00642CD1"/>
    <w:rsid w:val="00660DD7"/>
    <w:rsid w:val="00662DB3"/>
    <w:rsid w:val="00670E56"/>
    <w:rsid w:val="006769D6"/>
    <w:rsid w:val="00682B02"/>
    <w:rsid w:val="00691B23"/>
    <w:rsid w:val="006A7D45"/>
    <w:rsid w:val="006B34BB"/>
    <w:rsid w:val="006C4A5B"/>
    <w:rsid w:val="006C7E08"/>
    <w:rsid w:val="006D0D11"/>
    <w:rsid w:val="006D4B2C"/>
    <w:rsid w:val="006E750D"/>
    <w:rsid w:val="006F0F61"/>
    <w:rsid w:val="006F309A"/>
    <w:rsid w:val="00731C3F"/>
    <w:rsid w:val="00746967"/>
    <w:rsid w:val="00753D0A"/>
    <w:rsid w:val="00754C91"/>
    <w:rsid w:val="00786DBA"/>
    <w:rsid w:val="00794165"/>
    <w:rsid w:val="007B0F33"/>
    <w:rsid w:val="007B2224"/>
    <w:rsid w:val="007C2C3F"/>
    <w:rsid w:val="007D539D"/>
    <w:rsid w:val="007F147A"/>
    <w:rsid w:val="007F25D0"/>
    <w:rsid w:val="007F6CD0"/>
    <w:rsid w:val="00804054"/>
    <w:rsid w:val="00814B80"/>
    <w:rsid w:val="008406DE"/>
    <w:rsid w:val="00846731"/>
    <w:rsid w:val="008560FE"/>
    <w:rsid w:val="0089031E"/>
    <w:rsid w:val="008905D9"/>
    <w:rsid w:val="00892FC3"/>
    <w:rsid w:val="00893981"/>
    <w:rsid w:val="008A0919"/>
    <w:rsid w:val="008C4086"/>
    <w:rsid w:val="008C6367"/>
    <w:rsid w:val="008F429A"/>
    <w:rsid w:val="00902A35"/>
    <w:rsid w:val="009330B9"/>
    <w:rsid w:val="00934557"/>
    <w:rsid w:val="009433DB"/>
    <w:rsid w:val="00955221"/>
    <w:rsid w:val="00961A61"/>
    <w:rsid w:val="009802E4"/>
    <w:rsid w:val="0098760F"/>
    <w:rsid w:val="00987901"/>
    <w:rsid w:val="00994B68"/>
    <w:rsid w:val="009D0FBA"/>
    <w:rsid w:val="009E0FF8"/>
    <w:rsid w:val="009E7D39"/>
    <w:rsid w:val="009F6516"/>
    <w:rsid w:val="00A03ABE"/>
    <w:rsid w:val="00A159AE"/>
    <w:rsid w:val="00A211B2"/>
    <w:rsid w:val="00A26BD1"/>
    <w:rsid w:val="00A36C4A"/>
    <w:rsid w:val="00A42B75"/>
    <w:rsid w:val="00A42CF1"/>
    <w:rsid w:val="00A77C54"/>
    <w:rsid w:val="00AA62E4"/>
    <w:rsid w:val="00AB108F"/>
    <w:rsid w:val="00AB76DB"/>
    <w:rsid w:val="00AC021F"/>
    <w:rsid w:val="00AD438B"/>
    <w:rsid w:val="00AD44A2"/>
    <w:rsid w:val="00B073A0"/>
    <w:rsid w:val="00B109CC"/>
    <w:rsid w:val="00B14ADA"/>
    <w:rsid w:val="00B3008A"/>
    <w:rsid w:val="00B33D2B"/>
    <w:rsid w:val="00B34B09"/>
    <w:rsid w:val="00B368D3"/>
    <w:rsid w:val="00B46FE9"/>
    <w:rsid w:val="00B60DD3"/>
    <w:rsid w:val="00B75AD7"/>
    <w:rsid w:val="00B76BA4"/>
    <w:rsid w:val="00B82458"/>
    <w:rsid w:val="00B913BE"/>
    <w:rsid w:val="00BB1126"/>
    <w:rsid w:val="00BB5E14"/>
    <w:rsid w:val="00BB7543"/>
    <w:rsid w:val="00BD3633"/>
    <w:rsid w:val="00BD5494"/>
    <w:rsid w:val="00C20C6D"/>
    <w:rsid w:val="00C31FD7"/>
    <w:rsid w:val="00C36470"/>
    <w:rsid w:val="00C41EB3"/>
    <w:rsid w:val="00C54895"/>
    <w:rsid w:val="00C54CDE"/>
    <w:rsid w:val="00C668AB"/>
    <w:rsid w:val="00C72DB7"/>
    <w:rsid w:val="00C766B9"/>
    <w:rsid w:val="00C95A6C"/>
    <w:rsid w:val="00CA17CA"/>
    <w:rsid w:val="00CA2264"/>
    <w:rsid w:val="00CA3233"/>
    <w:rsid w:val="00CB4FD5"/>
    <w:rsid w:val="00CC2E6B"/>
    <w:rsid w:val="00CD10E9"/>
    <w:rsid w:val="00CD3A6F"/>
    <w:rsid w:val="00CD5AC7"/>
    <w:rsid w:val="00CE6CF2"/>
    <w:rsid w:val="00D05C05"/>
    <w:rsid w:val="00D11950"/>
    <w:rsid w:val="00D208A7"/>
    <w:rsid w:val="00D24915"/>
    <w:rsid w:val="00D44993"/>
    <w:rsid w:val="00D44BB9"/>
    <w:rsid w:val="00D50ED2"/>
    <w:rsid w:val="00D6303C"/>
    <w:rsid w:val="00D75FBD"/>
    <w:rsid w:val="00D80172"/>
    <w:rsid w:val="00D87C46"/>
    <w:rsid w:val="00DA0AD8"/>
    <w:rsid w:val="00DA15AE"/>
    <w:rsid w:val="00DB31C3"/>
    <w:rsid w:val="00DE2123"/>
    <w:rsid w:val="00DE35EB"/>
    <w:rsid w:val="00E032FA"/>
    <w:rsid w:val="00E17E18"/>
    <w:rsid w:val="00E42352"/>
    <w:rsid w:val="00E42EBC"/>
    <w:rsid w:val="00E544CA"/>
    <w:rsid w:val="00E75A9A"/>
    <w:rsid w:val="00E851B1"/>
    <w:rsid w:val="00E90A5F"/>
    <w:rsid w:val="00EA2962"/>
    <w:rsid w:val="00EA7AFB"/>
    <w:rsid w:val="00EB593C"/>
    <w:rsid w:val="00EC2DC5"/>
    <w:rsid w:val="00ED0B22"/>
    <w:rsid w:val="00ED526F"/>
    <w:rsid w:val="00EF0A76"/>
    <w:rsid w:val="00EF1746"/>
    <w:rsid w:val="00EF3D31"/>
    <w:rsid w:val="00EF5FEA"/>
    <w:rsid w:val="00EF6EF3"/>
    <w:rsid w:val="00F016FA"/>
    <w:rsid w:val="00F02931"/>
    <w:rsid w:val="00F21D7F"/>
    <w:rsid w:val="00F230F2"/>
    <w:rsid w:val="00F82F13"/>
    <w:rsid w:val="00FC2B7F"/>
    <w:rsid w:val="00FD6BDA"/>
    <w:rsid w:val="00FE46A5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7403"/>
  <w15:docId w15:val="{5C6B2649-8528-4B43-A500-EB7D0225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20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08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08A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8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642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2A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642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2AE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8275E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F651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F6516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9F65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grants.nih.gov/policy/clinical-trials/single-irb-policy-multi-site-research.h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8c36e4-03ed-4671-a714-4b2eff8e64ad">
      <Terms xmlns="http://schemas.microsoft.com/office/infopath/2007/PartnerControls"/>
    </lcf76f155ced4ddcb4097134ff3c332f>
    <TaxCatchAll xmlns="1c1509c2-8dc3-465d-82b1-58e4055cba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CC65492B2D2B45BDFD3C1876C8B7DF" ma:contentTypeVersion="18" ma:contentTypeDescription="Create a new document." ma:contentTypeScope="" ma:versionID="0a91ebb11fe9c043842b2b886b8b6706">
  <xsd:schema xmlns:xsd="http://www.w3.org/2001/XMLSchema" xmlns:xs="http://www.w3.org/2001/XMLSchema" xmlns:p="http://schemas.microsoft.com/office/2006/metadata/properties" xmlns:ns2="578c36e4-03ed-4671-a714-4b2eff8e64ad" xmlns:ns3="1c1509c2-8dc3-465d-82b1-58e4055cbad7" targetNamespace="http://schemas.microsoft.com/office/2006/metadata/properties" ma:root="true" ma:fieldsID="8796bcf1fcc732eeed97c0607bc6be23" ns2:_="" ns3:_="">
    <xsd:import namespace="578c36e4-03ed-4671-a714-4b2eff8e64ad"/>
    <xsd:import namespace="1c1509c2-8dc3-465d-82b1-58e4055cb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c36e4-03ed-4671-a714-4b2eff8e6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509c2-8dc3-465d-82b1-58e4055cb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00162f7-2208-4d42-9397-d329260c7414}" ma:internalName="TaxCatchAll" ma:showField="CatchAllData" ma:web="1c1509c2-8dc3-465d-82b1-58e4055cb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73892-FB72-45E6-8687-5E14C3851ED8}">
  <ds:schemaRefs>
    <ds:schemaRef ds:uri="http://schemas.microsoft.com/office/2006/metadata/properties"/>
    <ds:schemaRef ds:uri="http://schemas.microsoft.com/office/infopath/2007/PartnerControls"/>
    <ds:schemaRef ds:uri="578c36e4-03ed-4671-a714-4b2eff8e64ad"/>
    <ds:schemaRef ds:uri="1c1509c2-8dc3-465d-82b1-58e4055cbad7"/>
  </ds:schemaRefs>
</ds:datastoreItem>
</file>

<file path=customXml/itemProps2.xml><?xml version="1.0" encoding="utf-8"?>
<ds:datastoreItem xmlns:ds="http://schemas.openxmlformats.org/officeDocument/2006/customXml" ds:itemID="{A47C2125-A426-4128-BA31-4CCA65D93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27961-4DAF-4C62-AF79-A86C3C3F6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c36e4-03ed-4671-a714-4b2eff8e64ad"/>
    <ds:schemaRef ds:uri="1c1509c2-8dc3-465d-82b1-58e4055cb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3702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hofenj</dc:creator>
  <cp:keywords/>
  <cp:lastModifiedBy>Greening, Janelle</cp:lastModifiedBy>
  <cp:revision>3</cp:revision>
  <dcterms:created xsi:type="dcterms:W3CDTF">2026-09-01T21:30:00Z</dcterms:created>
  <dcterms:modified xsi:type="dcterms:W3CDTF">2026-09-01T21:30:00Z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2021-11-05T00:00:00Z</vt:filetime>
  </property>
  <property fmtid="{D5CDD505-2E9C-101B-9397-08002B2CF9AE}" pid="5" name="ContentTypeId">
    <vt:lpwstr>0x0101003ECC65492B2D2B45BDFD3C1876C8B7DF</vt:lpwstr>
  </property>
  <property fmtid="{D5CDD505-2E9C-101B-9397-08002B2CF9AE}" pid="6" name="MediaServiceImageTags">
    <vt:lpwstr/>
  </property>
</Properties>
</file>