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E096" w14:textId="77777777" w:rsidR="00E57A4F" w:rsidRPr="00B7386B" w:rsidRDefault="003721F9" w:rsidP="00B7386B">
      <w:pPr>
        <w:pStyle w:val="Heading1"/>
        <w:rPr>
          <w:sz w:val="24"/>
        </w:rPr>
      </w:pPr>
      <w:r>
        <w:t xml:space="preserve"> </w:t>
      </w:r>
      <w:bookmarkStart w:id="0" w:name="ReturntoTop"/>
      <w:bookmarkEnd w:id="0"/>
      <w:r w:rsidR="00E57A4F" w:rsidRPr="00B7386B">
        <w:rPr>
          <w:sz w:val="24"/>
        </w:rPr>
        <w:t>University of Missouri-Columbia</w:t>
      </w:r>
    </w:p>
    <w:p w14:paraId="188D404E" w14:textId="20497AE0" w:rsidR="003721F9" w:rsidRPr="00B7386B" w:rsidRDefault="00E57A4F" w:rsidP="00B7386B">
      <w:pPr>
        <w:pStyle w:val="Heading1"/>
        <w:rPr>
          <w:sz w:val="24"/>
        </w:rPr>
      </w:pPr>
      <w:r w:rsidRPr="00B7386B">
        <w:rPr>
          <w:sz w:val="24"/>
        </w:rPr>
        <w:t>Human Research Protection Program/Institutional Review Board</w:t>
      </w:r>
      <w:r w:rsidRPr="00B7386B">
        <w:rPr>
          <w:sz w:val="24"/>
        </w:rPr>
        <w:br/>
      </w:r>
      <w:r w:rsidR="003721F9" w:rsidRPr="00B7386B">
        <w:rPr>
          <w:sz w:val="24"/>
        </w:rPr>
        <w:t xml:space="preserve">Exempt </w:t>
      </w:r>
      <w:r w:rsidR="00AB4FD0" w:rsidRPr="00B7386B">
        <w:rPr>
          <w:sz w:val="24"/>
        </w:rPr>
        <w:t>Review</w:t>
      </w:r>
      <w:r w:rsidRPr="00B7386B">
        <w:rPr>
          <w:sz w:val="24"/>
        </w:rPr>
        <w:t xml:space="preserve"> Policy</w:t>
      </w:r>
    </w:p>
    <w:p w14:paraId="7DE8BD0F" w14:textId="77777777" w:rsidR="003721F9" w:rsidRDefault="003721F9">
      <w:pPr>
        <w:jc w:val="center"/>
        <w:rPr>
          <w:sz w:val="22"/>
        </w:rPr>
      </w:pPr>
    </w:p>
    <w:p w14:paraId="5544F88F" w14:textId="77777777" w:rsidR="00B7386B" w:rsidRDefault="00B7386B">
      <w:pPr>
        <w:jc w:val="center"/>
        <w:rPr>
          <w:sz w:val="22"/>
        </w:rPr>
      </w:pPr>
    </w:p>
    <w:p w14:paraId="162E08E3" w14:textId="77777777" w:rsidR="003721F9" w:rsidRPr="00363591" w:rsidRDefault="003721F9">
      <w:pPr>
        <w:numPr>
          <w:ilvl w:val="0"/>
          <w:numId w:val="2"/>
        </w:numPr>
      </w:pPr>
      <w:bookmarkStart w:id="1" w:name="purpose"/>
      <w:r w:rsidRPr="00363591">
        <w:rPr>
          <w:b/>
          <w:bCs/>
        </w:rPr>
        <w:t>Purpose</w:t>
      </w:r>
    </w:p>
    <w:bookmarkEnd w:id="1"/>
    <w:p w14:paraId="7F17A170" w14:textId="77777777" w:rsidR="00A2768D" w:rsidRDefault="00A2768D" w:rsidP="00A2768D">
      <w:pPr>
        <w:pStyle w:val="BodyTextIndent"/>
        <w:ind w:left="0"/>
        <w:rPr>
          <w:sz w:val="24"/>
          <w:szCs w:val="24"/>
        </w:rPr>
      </w:pPr>
    </w:p>
    <w:p w14:paraId="48992FA3" w14:textId="77777777" w:rsidR="003721F9" w:rsidRPr="00363591" w:rsidRDefault="003721F9" w:rsidP="00A2768D">
      <w:pPr>
        <w:pStyle w:val="BodyTextIndent"/>
        <w:ind w:left="0"/>
        <w:rPr>
          <w:sz w:val="24"/>
          <w:szCs w:val="24"/>
        </w:rPr>
      </w:pPr>
      <w:r w:rsidRPr="00363591">
        <w:rPr>
          <w:sz w:val="24"/>
          <w:szCs w:val="24"/>
        </w:rPr>
        <w:t xml:space="preserve">The policy describes </w:t>
      </w:r>
      <w:proofErr w:type="gramStart"/>
      <w:r w:rsidRPr="00363591">
        <w:rPr>
          <w:sz w:val="24"/>
          <w:szCs w:val="24"/>
        </w:rPr>
        <w:t>the research</w:t>
      </w:r>
      <w:proofErr w:type="gramEnd"/>
      <w:r w:rsidRPr="00363591">
        <w:rPr>
          <w:sz w:val="24"/>
          <w:szCs w:val="24"/>
        </w:rPr>
        <w:t xml:space="preserve"> that does not require IRB review and outlines the process for determination</w:t>
      </w:r>
      <w:r w:rsidR="00C617DE">
        <w:rPr>
          <w:sz w:val="24"/>
          <w:szCs w:val="24"/>
        </w:rPr>
        <w:t>s</w:t>
      </w:r>
      <w:r w:rsidRPr="00363591">
        <w:rPr>
          <w:sz w:val="24"/>
          <w:szCs w:val="24"/>
        </w:rPr>
        <w:t xml:space="preserve"> of exemption.</w:t>
      </w:r>
    </w:p>
    <w:p w14:paraId="37C5540F" w14:textId="77777777" w:rsidR="003721F9" w:rsidRPr="00363591" w:rsidRDefault="003721F9"/>
    <w:p w14:paraId="2836A71B" w14:textId="77777777" w:rsidR="003721F9" w:rsidRPr="00363591" w:rsidRDefault="003721F9">
      <w:pPr>
        <w:numPr>
          <w:ilvl w:val="0"/>
          <w:numId w:val="2"/>
        </w:numPr>
      </w:pPr>
      <w:bookmarkStart w:id="2" w:name="scope"/>
      <w:r w:rsidRPr="00363591">
        <w:rPr>
          <w:b/>
          <w:bCs/>
        </w:rPr>
        <w:t>Scope</w:t>
      </w:r>
    </w:p>
    <w:bookmarkEnd w:id="2"/>
    <w:p w14:paraId="53B5809D" w14:textId="77777777" w:rsidR="00A2768D" w:rsidRDefault="00A2768D" w:rsidP="00A2768D"/>
    <w:p w14:paraId="7513DDA6" w14:textId="77777777" w:rsidR="003721F9" w:rsidRPr="00363591" w:rsidRDefault="003721F9" w:rsidP="00A2768D">
      <w:r w:rsidRPr="00363591">
        <w:t xml:space="preserve">The SOP applies to all </w:t>
      </w:r>
      <w:r w:rsidR="00EC14EF">
        <w:t xml:space="preserve">exempt </w:t>
      </w:r>
      <w:r w:rsidRPr="00363591">
        <w:t xml:space="preserve">human subject research falling under the purview of the </w:t>
      </w:r>
      <w:r w:rsidR="0062498A" w:rsidRPr="00363591">
        <w:t xml:space="preserve">University of Missouri </w:t>
      </w:r>
      <w:r w:rsidR="00D75C73" w:rsidRPr="00363591">
        <w:t>Institutional Review Board.</w:t>
      </w:r>
    </w:p>
    <w:p w14:paraId="162B289C" w14:textId="77777777" w:rsidR="003721F9" w:rsidRPr="00363591" w:rsidRDefault="003721F9"/>
    <w:p w14:paraId="10C1B387" w14:textId="77777777" w:rsidR="003721F9" w:rsidRPr="00A2768D" w:rsidRDefault="003721F9">
      <w:pPr>
        <w:numPr>
          <w:ilvl w:val="0"/>
          <w:numId w:val="2"/>
        </w:numPr>
      </w:pPr>
      <w:bookmarkStart w:id="3" w:name="policy"/>
      <w:r w:rsidRPr="00363591">
        <w:rPr>
          <w:b/>
          <w:bCs/>
        </w:rPr>
        <w:t>Policy/Procedure</w:t>
      </w:r>
    </w:p>
    <w:bookmarkEnd w:id="3"/>
    <w:p w14:paraId="72110720" w14:textId="77777777" w:rsidR="003721F9" w:rsidRPr="00363591" w:rsidRDefault="003721F9" w:rsidP="00A2768D">
      <w:pPr>
        <w:pStyle w:val="BodyTextIndent"/>
        <w:ind w:left="0"/>
        <w:rPr>
          <w:sz w:val="24"/>
          <w:szCs w:val="24"/>
        </w:rPr>
      </w:pPr>
    </w:p>
    <w:p w14:paraId="124B429A" w14:textId="77777777" w:rsidR="003721F9" w:rsidRDefault="003721F9" w:rsidP="00A2768D">
      <w:pPr>
        <w:pStyle w:val="BodyTextIndent"/>
        <w:ind w:left="0"/>
        <w:rPr>
          <w:sz w:val="24"/>
          <w:szCs w:val="24"/>
        </w:rPr>
      </w:pPr>
      <w:r w:rsidRPr="00363591">
        <w:rPr>
          <w:sz w:val="24"/>
          <w:szCs w:val="24"/>
        </w:rPr>
        <w:t xml:space="preserve">In accordance with federal </w:t>
      </w:r>
      <w:r w:rsidR="00C617DE">
        <w:rPr>
          <w:sz w:val="24"/>
          <w:szCs w:val="24"/>
        </w:rPr>
        <w:t xml:space="preserve">regulations </w:t>
      </w:r>
      <w:r w:rsidRPr="00363591">
        <w:rPr>
          <w:sz w:val="24"/>
          <w:szCs w:val="24"/>
        </w:rPr>
        <w:t xml:space="preserve">and institutional </w:t>
      </w:r>
      <w:r w:rsidR="00C617DE">
        <w:rPr>
          <w:sz w:val="24"/>
          <w:szCs w:val="24"/>
        </w:rPr>
        <w:t>requirements</w:t>
      </w:r>
      <w:r w:rsidRPr="00363591">
        <w:rPr>
          <w:sz w:val="24"/>
          <w:szCs w:val="24"/>
        </w:rPr>
        <w:t>, any undertaking in which any MU</w:t>
      </w:r>
      <w:r w:rsidR="00C617DE">
        <w:rPr>
          <w:sz w:val="24"/>
          <w:szCs w:val="24"/>
        </w:rPr>
        <w:t xml:space="preserve"> </w:t>
      </w:r>
      <w:r w:rsidRPr="00363591">
        <w:rPr>
          <w:sz w:val="24"/>
          <w:szCs w:val="24"/>
        </w:rPr>
        <w:t>faculty, staff, or students investigate and/or collect data on human participants for research purposes is subject to the MU HRPP and review by the Institutional Review Board (IRB) regardless of the funding source</w:t>
      </w:r>
      <w:r w:rsidR="00C617DE">
        <w:rPr>
          <w:sz w:val="24"/>
          <w:szCs w:val="24"/>
        </w:rPr>
        <w:t xml:space="preserve"> or exempt status</w:t>
      </w:r>
      <w:r w:rsidRPr="00363591">
        <w:rPr>
          <w:sz w:val="24"/>
          <w:szCs w:val="24"/>
        </w:rPr>
        <w:t xml:space="preserve">.  </w:t>
      </w:r>
    </w:p>
    <w:p w14:paraId="17CCA0D9" w14:textId="77777777" w:rsidR="00674A64" w:rsidRDefault="00674A64" w:rsidP="00A2768D">
      <w:pPr>
        <w:pStyle w:val="BodyTextIndent"/>
        <w:ind w:left="0"/>
        <w:rPr>
          <w:b/>
          <w:sz w:val="24"/>
          <w:szCs w:val="24"/>
          <w:u w:val="single"/>
        </w:rPr>
      </w:pPr>
    </w:p>
    <w:p w14:paraId="70016EB7" w14:textId="61190473" w:rsidR="00A9064A" w:rsidRPr="00EB5E50" w:rsidRDefault="00A9064A" w:rsidP="00A2768D">
      <w:pPr>
        <w:pStyle w:val="BodyTextIndent"/>
        <w:ind w:left="0"/>
        <w:rPr>
          <w:b/>
          <w:sz w:val="24"/>
          <w:szCs w:val="24"/>
          <w:u w:val="single"/>
        </w:rPr>
      </w:pPr>
      <w:r w:rsidRPr="00EB5E50">
        <w:rPr>
          <w:b/>
          <w:sz w:val="24"/>
          <w:szCs w:val="24"/>
          <w:u w:val="single"/>
        </w:rPr>
        <w:t>Transition of Exempt Research to the Revised Common Rule</w:t>
      </w:r>
    </w:p>
    <w:p w14:paraId="020160E3" w14:textId="77777777" w:rsidR="00A9064A" w:rsidRDefault="00A9064A" w:rsidP="00A2768D">
      <w:pPr>
        <w:pStyle w:val="BodyTextIndent"/>
        <w:ind w:left="0"/>
        <w:rPr>
          <w:sz w:val="24"/>
          <w:szCs w:val="24"/>
        </w:rPr>
      </w:pPr>
    </w:p>
    <w:p w14:paraId="09EEA86E" w14:textId="77777777" w:rsidR="00A9064A" w:rsidRDefault="00A9064A" w:rsidP="00A9064A">
      <w:pPr>
        <w:pStyle w:val="BodyTextIndent"/>
        <w:ind w:left="0"/>
        <w:rPr>
          <w:sz w:val="24"/>
          <w:szCs w:val="24"/>
        </w:rPr>
      </w:pPr>
      <w:r>
        <w:rPr>
          <w:sz w:val="24"/>
          <w:szCs w:val="24"/>
        </w:rPr>
        <w:t>Studies determined to be exempt prior to January 21, 2019 will not be transitioned to the revised exempt categories/review process UNLESS the research is federally funded. Federally funded, exempt research will receive a revised category of exemption prior to January 21, 2019. For those studies requiring limited IRB review, the review will be conducted at that time. Additional information regarding limited IRB review is included below.</w:t>
      </w:r>
    </w:p>
    <w:p w14:paraId="23C02DC6" w14:textId="77777777" w:rsidR="00A9064A" w:rsidRDefault="00A9064A" w:rsidP="00A9064A">
      <w:pPr>
        <w:pStyle w:val="BodyTextIndent"/>
        <w:ind w:left="0"/>
        <w:rPr>
          <w:sz w:val="24"/>
          <w:szCs w:val="24"/>
        </w:rPr>
      </w:pPr>
    </w:p>
    <w:p w14:paraId="1EA8DD0A" w14:textId="77777777" w:rsidR="00A9064A" w:rsidRPr="00363591" w:rsidRDefault="00A9064A" w:rsidP="00A9064A">
      <w:pPr>
        <w:pStyle w:val="BodyTextIndent"/>
        <w:ind w:left="0"/>
        <w:rPr>
          <w:sz w:val="24"/>
          <w:szCs w:val="24"/>
        </w:rPr>
      </w:pPr>
      <w:r>
        <w:rPr>
          <w:sz w:val="24"/>
          <w:szCs w:val="24"/>
        </w:rPr>
        <w:t>The MU IRB has determined the revised common rule exempt categories will be utilized for all studies</w:t>
      </w:r>
      <w:r w:rsidR="00917277">
        <w:rPr>
          <w:sz w:val="24"/>
          <w:szCs w:val="24"/>
        </w:rPr>
        <w:t>, regardless of funding,</w:t>
      </w:r>
      <w:r>
        <w:rPr>
          <w:sz w:val="24"/>
          <w:szCs w:val="24"/>
        </w:rPr>
        <w:t xml:space="preserve"> determined to be exempt after January 21, 2019 as they allow more flexibility than the pre-2018 categories (see pre-2018 categories below).</w:t>
      </w:r>
    </w:p>
    <w:p w14:paraId="4F34843D" w14:textId="77777777" w:rsidR="00FF6FEB" w:rsidRPr="008102C4" w:rsidRDefault="00FF6FEB" w:rsidP="00A2768D">
      <w:pPr>
        <w:pStyle w:val="BodyTextIndent"/>
        <w:ind w:left="0"/>
        <w:rPr>
          <w:sz w:val="24"/>
          <w:szCs w:val="24"/>
        </w:rPr>
      </w:pPr>
    </w:p>
    <w:p w14:paraId="2CC1F1D0" w14:textId="77777777" w:rsidR="003721F9" w:rsidRPr="008102C4" w:rsidRDefault="003721F9" w:rsidP="002E0033">
      <w:pPr>
        <w:pStyle w:val="BodyTextIndent"/>
        <w:ind w:left="0"/>
        <w:rPr>
          <w:b/>
          <w:bCs/>
          <w:sz w:val="24"/>
          <w:szCs w:val="24"/>
          <w:u w:val="single"/>
        </w:rPr>
      </w:pPr>
      <w:bookmarkStart w:id="4" w:name="exempt"/>
      <w:r w:rsidRPr="008102C4">
        <w:rPr>
          <w:b/>
          <w:bCs/>
          <w:sz w:val="24"/>
          <w:szCs w:val="24"/>
          <w:u w:val="single"/>
        </w:rPr>
        <w:t>Exempt</w:t>
      </w:r>
      <w:r w:rsidR="00C617DE" w:rsidRPr="008102C4">
        <w:rPr>
          <w:b/>
          <w:bCs/>
          <w:sz w:val="24"/>
          <w:szCs w:val="24"/>
          <w:u w:val="single"/>
        </w:rPr>
        <w:t xml:space="preserve"> Categories of Research</w:t>
      </w:r>
    </w:p>
    <w:bookmarkEnd w:id="4"/>
    <w:p w14:paraId="27668C09" w14:textId="77777777" w:rsidR="003721F9" w:rsidRPr="008102C4" w:rsidRDefault="003721F9">
      <w:pPr>
        <w:pStyle w:val="BodyTextIndent"/>
        <w:rPr>
          <w:b/>
          <w:bCs/>
          <w:sz w:val="24"/>
          <w:szCs w:val="24"/>
          <w:u w:val="single"/>
        </w:rPr>
      </w:pPr>
    </w:p>
    <w:p w14:paraId="39ED75F7" w14:textId="77777777" w:rsidR="007F42C6" w:rsidRDefault="003721F9">
      <w:pPr>
        <w:pStyle w:val="Default"/>
        <w:spacing w:after="120"/>
        <w:rPr>
          <w:rFonts w:ascii="Times New Roman" w:hAnsi="Times New Roman" w:cs="Times New Roman"/>
        </w:rPr>
      </w:pPr>
      <w:r w:rsidRPr="00EB5E50">
        <w:rPr>
          <w:rFonts w:ascii="Times New Roman" w:hAnsi="Times New Roman" w:cs="Times New Roman"/>
        </w:rPr>
        <w:t>Research activities in which the only involvement of human subjects will be in one or more of the following categories are exempt under applicable regulations and guidelines 45 CFR 46.10</w:t>
      </w:r>
      <w:r w:rsidR="00A9064A" w:rsidRPr="00EB5E50">
        <w:rPr>
          <w:rFonts w:ascii="Times New Roman" w:hAnsi="Times New Roman" w:cs="Times New Roman"/>
        </w:rPr>
        <w:t>4</w:t>
      </w:r>
      <w:r w:rsidRPr="00EB5E50">
        <w:rPr>
          <w:rFonts w:ascii="Times New Roman" w:hAnsi="Times New Roman" w:cs="Times New Roman"/>
        </w:rPr>
        <w:t xml:space="preserve"> and 21 CFR 56.104, 105.</w:t>
      </w:r>
      <w:r w:rsidR="008D3F1A" w:rsidRPr="00EB5E50">
        <w:rPr>
          <w:rFonts w:ascii="Times New Roman" w:hAnsi="Times New Roman" w:cs="Times New Roman"/>
        </w:rPr>
        <w:t xml:space="preserve"> </w:t>
      </w:r>
    </w:p>
    <w:p w14:paraId="2AC43A4A" w14:textId="779B005A" w:rsidR="007F42C6" w:rsidRDefault="007F42C6" w:rsidP="00F41591">
      <w:pPr>
        <w:pStyle w:val="Default"/>
        <w:spacing w:after="120"/>
        <w:ind w:firstLine="360"/>
        <w:rPr>
          <w:rFonts w:ascii="Times New Roman" w:hAnsi="Times New Roman" w:cs="Times New Roman"/>
        </w:rPr>
      </w:pPr>
      <w:r>
        <w:rPr>
          <w:rFonts w:ascii="Times New Roman" w:hAnsi="Times New Roman" w:cs="Times New Roman"/>
          <w:u w:val="single"/>
        </w:rPr>
        <w:t xml:space="preserve">General </w:t>
      </w:r>
      <w:r w:rsidRPr="00F41591">
        <w:rPr>
          <w:rFonts w:ascii="Times New Roman" w:hAnsi="Times New Roman" w:cs="Times New Roman"/>
          <w:u w:val="single"/>
        </w:rPr>
        <w:t>Exclusions from Exempt Determinations</w:t>
      </w:r>
      <w:r>
        <w:rPr>
          <w:rFonts w:ascii="Times New Roman" w:hAnsi="Times New Roman" w:cs="Times New Roman"/>
        </w:rPr>
        <w:t>:</w:t>
      </w:r>
    </w:p>
    <w:p w14:paraId="2B7C07B7" w14:textId="7B60B440" w:rsidR="003052D8" w:rsidRPr="002C26DE" w:rsidRDefault="003052D8" w:rsidP="007F42C6">
      <w:pPr>
        <w:pStyle w:val="Default"/>
        <w:numPr>
          <w:ilvl w:val="0"/>
          <w:numId w:val="22"/>
        </w:numPr>
        <w:spacing w:after="120"/>
        <w:rPr>
          <w:rFonts w:ascii="Times New Roman" w:hAnsi="Times New Roman" w:cs="Times New Roman"/>
          <w:color w:val="auto"/>
        </w:rPr>
      </w:pPr>
      <w:r>
        <w:rPr>
          <w:rFonts w:ascii="Times New Roman" w:hAnsi="Times New Roman" w:cs="Times New Roman"/>
          <w:color w:val="auto"/>
        </w:rPr>
        <w:t>The study involves minimal risk to subjects.</w:t>
      </w:r>
    </w:p>
    <w:p w14:paraId="346F7317" w14:textId="72B882BA" w:rsidR="007F42C6" w:rsidRPr="00F41591" w:rsidRDefault="00555996" w:rsidP="007F42C6">
      <w:pPr>
        <w:pStyle w:val="Default"/>
        <w:numPr>
          <w:ilvl w:val="0"/>
          <w:numId w:val="22"/>
        </w:numPr>
        <w:spacing w:after="120"/>
        <w:rPr>
          <w:rFonts w:ascii="Times New Roman" w:hAnsi="Times New Roman" w:cs="Times New Roman"/>
          <w:color w:val="auto"/>
        </w:rPr>
      </w:pPr>
      <w:r w:rsidRPr="00EB5E50">
        <w:rPr>
          <w:rFonts w:ascii="Times New Roman" w:hAnsi="Times New Roman" w:cs="Times New Roman"/>
        </w:rPr>
        <w:t xml:space="preserve">Prisoners can only be involved if the research is aimed at involving a broader subject population that only incidentally includes prisoners. </w:t>
      </w:r>
    </w:p>
    <w:p w14:paraId="2416F616" w14:textId="62694CA9" w:rsidR="00A9064A" w:rsidRPr="00F41591" w:rsidRDefault="00555996" w:rsidP="007F42C6">
      <w:pPr>
        <w:pStyle w:val="Default"/>
        <w:numPr>
          <w:ilvl w:val="0"/>
          <w:numId w:val="22"/>
        </w:numPr>
        <w:spacing w:after="120"/>
        <w:rPr>
          <w:rFonts w:ascii="Times New Roman" w:hAnsi="Times New Roman" w:cs="Times New Roman"/>
          <w:color w:val="auto"/>
        </w:rPr>
      </w:pPr>
      <w:r w:rsidRPr="00EB5E50">
        <w:rPr>
          <w:rFonts w:ascii="Times New Roman" w:hAnsi="Times New Roman" w:cs="Times New Roman"/>
        </w:rPr>
        <w:lastRenderedPageBreak/>
        <w:t>Research cannot be FDA regulated under #1-5.</w:t>
      </w:r>
      <w:r w:rsidR="00DF7250">
        <w:rPr>
          <w:rFonts w:ascii="Times New Roman" w:hAnsi="Times New Roman" w:cs="Times New Roman"/>
        </w:rPr>
        <w:t xml:space="preserve"> </w:t>
      </w:r>
      <w:r w:rsidR="00DF7250" w:rsidRPr="00DF7250">
        <w:rPr>
          <w:rFonts w:ascii="Times New Roman" w:hAnsi="Times New Roman" w:cs="Times New Roman"/>
        </w:rPr>
        <w:t xml:space="preserve">The study does not involve any FDA regulated product/substance/device intended to diagnose, treat, mitigate, or prevent </w:t>
      </w:r>
      <w:proofErr w:type="gramStart"/>
      <w:r w:rsidR="00DF7250" w:rsidRPr="00DF7250">
        <w:rPr>
          <w:rFonts w:ascii="Times New Roman" w:hAnsi="Times New Roman" w:cs="Times New Roman"/>
        </w:rPr>
        <w:t>a disease</w:t>
      </w:r>
      <w:proofErr w:type="gramEnd"/>
      <w:r w:rsidR="00DF7250" w:rsidRPr="00DF7250">
        <w:rPr>
          <w:rFonts w:ascii="Times New Roman" w:hAnsi="Times New Roman" w:cs="Times New Roman"/>
        </w:rPr>
        <w:t xml:space="preserve"> or health condition.</w:t>
      </w:r>
    </w:p>
    <w:p w14:paraId="704A4100" w14:textId="178A108F" w:rsidR="007F42C6" w:rsidRPr="00674A64" w:rsidRDefault="007F42C6" w:rsidP="007F42C6">
      <w:pPr>
        <w:pStyle w:val="Default"/>
        <w:numPr>
          <w:ilvl w:val="0"/>
          <w:numId w:val="22"/>
        </w:numPr>
        <w:spacing w:after="120"/>
        <w:rPr>
          <w:rFonts w:ascii="Times New Roman" w:hAnsi="Times New Roman" w:cs="Times New Roman"/>
          <w:color w:val="auto"/>
        </w:rPr>
      </w:pPr>
      <w:bookmarkStart w:id="5" w:name="_Hlk73432583"/>
      <w:r>
        <w:rPr>
          <w:rFonts w:ascii="Times New Roman" w:hAnsi="Times New Roman" w:cs="Times New Roman"/>
        </w:rPr>
        <w:t>Randomized controlled trials which may include potentially sensitive and identifiable information.</w:t>
      </w:r>
    </w:p>
    <w:p w14:paraId="0B8A626F" w14:textId="7DD492C5" w:rsidR="00B87830" w:rsidRPr="002C26DE" w:rsidRDefault="00B87830" w:rsidP="00DF7250">
      <w:pPr>
        <w:pStyle w:val="Default"/>
        <w:numPr>
          <w:ilvl w:val="0"/>
          <w:numId w:val="22"/>
        </w:numPr>
        <w:spacing w:after="120"/>
        <w:rPr>
          <w:rFonts w:ascii="Times New Roman" w:hAnsi="Times New Roman" w:cs="Times New Roman"/>
          <w:color w:val="auto"/>
        </w:rPr>
      </w:pPr>
      <w:r w:rsidRPr="00B87830">
        <w:rPr>
          <w:rFonts w:ascii="Times New Roman" w:hAnsi="Times New Roman" w:cs="Times New Roman"/>
        </w:rPr>
        <w:t xml:space="preserve">There are no </w:t>
      </w:r>
      <w:r>
        <w:rPr>
          <w:rFonts w:ascii="Times New Roman" w:hAnsi="Times New Roman" w:cs="Times New Roman"/>
        </w:rPr>
        <w:t xml:space="preserve">known </w:t>
      </w:r>
      <w:r w:rsidRPr="00B87830">
        <w:rPr>
          <w:rFonts w:ascii="Times New Roman" w:hAnsi="Times New Roman" w:cs="Times New Roman"/>
        </w:rPr>
        <w:t>restrictions to exempt the study</w:t>
      </w:r>
      <w:r>
        <w:rPr>
          <w:rFonts w:ascii="Times New Roman" w:hAnsi="Times New Roman" w:cs="Times New Roman"/>
        </w:rPr>
        <w:t xml:space="preserve"> </w:t>
      </w:r>
      <w:r w:rsidRPr="00B87830">
        <w:rPr>
          <w:rFonts w:ascii="Times New Roman" w:hAnsi="Times New Roman" w:cs="Times New Roman"/>
        </w:rPr>
        <w:t>(includes sponsor and/or dataset restrictions).</w:t>
      </w:r>
      <w:r w:rsidR="00DF7250">
        <w:rPr>
          <w:rFonts w:ascii="Times New Roman" w:hAnsi="Times New Roman" w:cs="Times New Roman"/>
        </w:rPr>
        <w:t xml:space="preserve"> Sponsored activities that do not allow exempt determinations and require nonexempt IRB review. Certain grants will identify the allowable review categories/levels and must be taken into consideration by the investigator prior to submitting the IRB application. Certain restrictions need to be communicated to the IRB.</w:t>
      </w:r>
    </w:p>
    <w:p w14:paraId="765D56DB" w14:textId="00298412" w:rsidR="007326DA" w:rsidRPr="002C26DE" w:rsidRDefault="007326DA" w:rsidP="007F42C6">
      <w:pPr>
        <w:pStyle w:val="Default"/>
        <w:numPr>
          <w:ilvl w:val="0"/>
          <w:numId w:val="22"/>
        </w:numPr>
        <w:spacing w:after="120"/>
        <w:rPr>
          <w:rFonts w:ascii="Times New Roman" w:hAnsi="Times New Roman" w:cs="Times New Roman"/>
          <w:color w:val="auto"/>
        </w:rPr>
      </w:pPr>
      <w:r w:rsidRPr="007326DA">
        <w:rPr>
          <w:rFonts w:ascii="Times New Roman" w:hAnsi="Times New Roman" w:cs="Times New Roman"/>
        </w:rPr>
        <w:t>The study will not share identifiable information collected with investigators external to th</w:t>
      </w:r>
      <w:r w:rsidR="003738A7">
        <w:rPr>
          <w:rFonts w:ascii="Times New Roman" w:hAnsi="Times New Roman" w:cs="Times New Roman"/>
        </w:rPr>
        <w:t>e</w:t>
      </w:r>
      <w:r w:rsidRPr="007326DA">
        <w:rPr>
          <w:rFonts w:ascii="Times New Roman" w:hAnsi="Times New Roman" w:cs="Times New Roman"/>
        </w:rPr>
        <w:t xml:space="preserve"> study for </w:t>
      </w:r>
      <w:r w:rsidRPr="007326DA">
        <w:rPr>
          <w:rFonts w:ascii="Times New Roman" w:hAnsi="Times New Roman" w:cs="Times New Roman"/>
          <w:u w:val="single"/>
        </w:rPr>
        <w:t>future</w:t>
      </w:r>
      <w:r w:rsidR="003738A7">
        <w:rPr>
          <w:rFonts w:ascii="Times New Roman" w:hAnsi="Times New Roman" w:cs="Times New Roman"/>
          <w:u w:val="single"/>
        </w:rPr>
        <w:t>,</w:t>
      </w:r>
      <w:r w:rsidRPr="007326DA">
        <w:rPr>
          <w:rFonts w:ascii="Times New Roman" w:hAnsi="Times New Roman" w:cs="Times New Roman"/>
          <w:u w:val="single"/>
        </w:rPr>
        <w:t xml:space="preserve"> unspecified research uses</w:t>
      </w:r>
      <w:r w:rsidRPr="007326DA">
        <w:rPr>
          <w:rFonts w:ascii="Times New Roman" w:hAnsi="Times New Roman" w:cs="Times New Roman"/>
        </w:rPr>
        <w:t>. These must be reviewed expedited at minimum.</w:t>
      </w:r>
    </w:p>
    <w:p w14:paraId="5EAE0C80" w14:textId="4CFA7695" w:rsidR="00DF7250" w:rsidRDefault="00DF7250" w:rsidP="007F42C6">
      <w:pPr>
        <w:pStyle w:val="Default"/>
        <w:numPr>
          <w:ilvl w:val="0"/>
          <w:numId w:val="22"/>
        </w:numPr>
        <w:spacing w:after="120"/>
        <w:rPr>
          <w:rFonts w:ascii="Times New Roman" w:hAnsi="Times New Roman" w:cs="Times New Roman"/>
          <w:color w:val="auto"/>
        </w:rPr>
      </w:pPr>
      <w:r w:rsidRPr="00DF7250">
        <w:rPr>
          <w:rFonts w:ascii="Times New Roman" w:hAnsi="Times New Roman" w:cs="Times New Roman"/>
          <w:color w:val="auto"/>
        </w:rPr>
        <w:t>Any disclosure of information collected for the research would not reasonably place subjects at risk of criminal or civil liability or be damaging to the subjects' financial standing, employability, educational advancement, or reputation.</w:t>
      </w:r>
    </w:p>
    <w:bookmarkEnd w:id="5"/>
    <w:p w14:paraId="1FEB620A" w14:textId="6138B4ED" w:rsidR="00A9064A" w:rsidRPr="00EB5E50" w:rsidRDefault="00A9064A" w:rsidP="00EB5E50">
      <w:pPr>
        <w:pStyle w:val="Default"/>
        <w:spacing w:after="120"/>
        <w:rPr>
          <w:b/>
        </w:rPr>
      </w:pPr>
      <w:r w:rsidRPr="00EB5E50">
        <w:rPr>
          <w:rFonts w:ascii="Times New Roman" w:hAnsi="Times New Roman" w:cs="Times New Roman"/>
          <w:b/>
          <w:color w:val="auto"/>
        </w:rPr>
        <w:t xml:space="preserve">Category 1: </w:t>
      </w:r>
    </w:p>
    <w:p w14:paraId="01C94264" w14:textId="717A3A88" w:rsidR="00F47E0E" w:rsidRDefault="00A9064A" w:rsidP="0032656C">
      <w:pPr>
        <w:pStyle w:val="Default"/>
        <w:spacing w:after="120"/>
        <w:ind w:left="360"/>
        <w:rPr>
          <w:rFonts w:ascii="Times New Roman" w:hAnsi="Times New Roman" w:cs="Times New Roman"/>
          <w:color w:val="auto"/>
        </w:rPr>
      </w:pPr>
      <w:r w:rsidRPr="00EB5E50">
        <w:rPr>
          <w:rFonts w:ascii="Times New Roman" w:hAnsi="Times New Roman" w:cs="Times New Roman"/>
          <w:color w:val="auto"/>
        </w:rPr>
        <w:t>Research conducted in established or commonly accepted educational settings that specifically involve normal educational practices that are not likely to adversely impact students' opportunity to learn required educational content or the assessment of educators who provide instruction.</w:t>
      </w:r>
      <w:r w:rsidR="00F47E0E">
        <w:rPr>
          <w:rFonts w:ascii="Times New Roman" w:hAnsi="Times New Roman" w:cs="Times New Roman"/>
          <w:color w:val="auto"/>
        </w:rPr>
        <w:t xml:space="preserve"> </w:t>
      </w:r>
      <w:r w:rsidRPr="00EB5E50">
        <w:rPr>
          <w:rFonts w:ascii="Times New Roman" w:hAnsi="Times New Roman" w:cs="Times New Roman"/>
          <w:color w:val="auto"/>
        </w:rPr>
        <w:t>This includes most research on regular and special education instructional strategies, and research on the effectiveness of or the comparison among instructional techniques, curricula, or classroom management methods. </w:t>
      </w:r>
      <w:r w:rsidRPr="00EB5E50">
        <w:rPr>
          <w:rFonts w:ascii="Times New Roman" w:hAnsi="Times New Roman" w:cs="Times New Roman"/>
          <w:color w:val="auto"/>
        </w:rPr>
        <w:br/>
      </w:r>
      <w:r w:rsidRPr="00EB5E50">
        <w:rPr>
          <w:rFonts w:ascii="Times New Roman" w:hAnsi="Times New Roman" w:cs="Times New Roman"/>
          <w:color w:val="auto"/>
        </w:rPr>
        <w:br/>
        <w:t>Clarification</w:t>
      </w:r>
      <w:r w:rsidR="00F47E0E">
        <w:rPr>
          <w:rFonts w:ascii="Times New Roman" w:hAnsi="Times New Roman" w:cs="Times New Roman"/>
          <w:color w:val="auto"/>
        </w:rPr>
        <w:t>s</w:t>
      </w:r>
      <w:r w:rsidRPr="00EB5E50">
        <w:rPr>
          <w:rFonts w:ascii="Times New Roman" w:hAnsi="Times New Roman" w:cs="Times New Roman"/>
          <w:color w:val="auto"/>
        </w:rPr>
        <w:t xml:space="preserve">: </w:t>
      </w:r>
    </w:p>
    <w:p w14:paraId="2D624113" w14:textId="77777777" w:rsidR="00F47E0E" w:rsidRPr="00F41591" w:rsidRDefault="00A9064A" w:rsidP="00F41591">
      <w:pPr>
        <w:pStyle w:val="Default"/>
        <w:numPr>
          <w:ilvl w:val="0"/>
          <w:numId w:val="18"/>
        </w:numPr>
        <w:spacing w:after="120"/>
        <w:ind w:left="1080"/>
      </w:pPr>
      <w:r w:rsidRPr="00EB5E50">
        <w:rPr>
          <w:rFonts w:ascii="Times New Roman" w:hAnsi="Times New Roman" w:cs="Times New Roman"/>
          <w:color w:val="auto"/>
        </w:rPr>
        <w:t>The research can only be conducted in established or commonly accepted educational settings. This includes, but is not limited to, schools and colleges.</w:t>
      </w:r>
    </w:p>
    <w:p w14:paraId="7ADDAB9B" w14:textId="550F1E39" w:rsidR="00F47E0E" w:rsidRPr="00F41591" w:rsidRDefault="00A9064A" w:rsidP="00F41591">
      <w:pPr>
        <w:pStyle w:val="Default"/>
        <w:numPr>
          <w:ilvl w:val="0"/>
          <w:numId w:val="18"/>
        </w:numPr>
        <w:spacing w:after="120"/>
        <w:ind w:left="1080"/>
      </w:pPr>
      <w:r w:rsidRPr="00EB5E50">
        <w:rPr>
          <w:rFonts w:ascii="Times New Roman" w:hAnsi="Times New Roman" w:cs="Times New Roman"/>
          <w:color w:val="auto"/>
        </w:rPr>
        <w:t xml:space="preserve">It may include other sites where educational activities regularly occur. </w:t>
      </w:r>
    </w:p>
    <w:p w14:paraId="65F25752" w14:textId="59008D19" w:rsidR="007F42C6" w:rsidRPr="00F41591" w:rsidRDefault="00A9064A" w:rsidP="007F42C6">
      <w:pPr>
        <w:pStyle w:val="Default"/>
        <w:numPr>
          <w:ilvl w:val="0"/>
          <w:numId w:val="18"/>
        </w:numPr>
        <w:spacing w:after="120"/>
        <w:ind w:left="1080"/>
      </w:pPr>
      <w:r w:rsidRPr="00EB5E50">
        <w:rPr>
          <w:rFonts w:ascii="Times New Roman" w:hAnsi="Times New Roman" w:cs="Times New Roman"/>
          <w:color w:val="auto"/>
        </w:rPr>
        <w:t>Children may fall under this category.</w:t>
      </w:r>
    </w:p>
    <w:p w14:paraId="0CF0C0B2" w14:textId="174F048B" w:rsidR="00826EFB" w:rsidRPr="00342751" w:rsidRDefault="00826EFB" w:rsidP="00F41591">
      <w:pPr>
        <w:pStyle w:val="Default"/>
        <w:numPr>
          <w:ilvl w:val="0"/>
          <w:numId w:val="18"/>
        </w:numPr>
        <w:spacing w:after="120"/>
        <w:ind w:left="1080"/>
      </w:pPr>
      <w:bookmarkStart w:id="6" w:name="_Hlk73432593"/>
      <w:r>
        <w:rPr>
          <w:rFonts w:ascii="Times New Roman" w:hAnsi="Times New Roman" w:cs="Times New Roman"/>
          <w:color w:val="auto"/>
        </w:rPr>
        <w:t xml:space="preserve">New, </w:t>
      </w:r>
      <w:r w:rsidR="00B67B68">
        <w:rPr>
          <w:rFonts w:ascii="Times New Roman" w:hAnsi="Times New Roman" w:cs="Times New Roman"/>
          <w:color w:val="auto"/>
        </w:rPr>
        <w:t>unproven educational practices/activities will not be exempt.</w:t>
      </w:r>
    </w:p>
    <w:p w14:paraId="36642E1E" w14:textId="7BC94479" w:rsidR="00AE4300" w:rsidRPr="00B7386B" w:rsidRDefault="0057319F" w:rsidP="00EB5E50">
      <w:pPr>
        <w:pStyle w:val="Default"/>
        <w:numPr>
          <w:ilvl w:val="0"/>
          <w:numId w:val="18"/>
        </w:numPr>
        <w:spacing w:after="120"/>
        <w:ind w:left="1080"/>
      </w:pPr>
      <w:r>
        <w:rPr>
          <w:rFonts w:ascii="Times New Roman" w:hAnsi="Times New Roman" w:cs="Times New Roman"/>
        </w:rPr>
        <w:t xml:space="preserve">All </w:t>
      </w:r>
      <w:r w:rsidR="00BF58CD">
        <w:rPr>
          <w:rFonts w:ascii="Times New Roman" w:hAnsi="Times New Roman" w:cs="Times New Roman"/>
        </w:rPr>
        <w:t xml:space="preserve">study </w:t>
      </w:r>
      <w:r w:rsidR="00470300">
        <w:rPr>
          <w:rFonts w:ascii="Times New Roman" w:hAnsi="Times New Roman" w:cs="Times New Roman"/>
        </w:rPr>
        <w:t xml:space="preserve">activities and/or </w:t>
      </w:r>
      <w:r w:rsidR="00BF58CD">
        <w:rPr>
          <w:rFonts w:ascii="Times New Roman" w:hAnsi="Times New Roman" w:cs="Times New Roman"/>
        </w:rPr>
        <w:t xml:space="preserve">interventions are </w:t>
      </w:r>
      <w:r w:rsidR="002F6BA6">
        <w:rPr>
          <w:rFonts w:ascii="Times New Roman" w:hAnsi="Times New Roman" w:cs="Times New Roman"/>
        </w:rPr>
        <w:t xml:space="preserve">minimal risk, </w:t>
      </w:r>
      <w:r w:rsidR="00BF58CD">
        <w:rPr>
          <w:rFonts w:ascii="Times New Roman" w:hAnsi="Times New Roman" w:cs="Times New Roman"/>
        </w:rPr>
        <w:t>benign, brief, and harmless, and do not intentionally involve students who are experiencing behavioral or emotional problems/issues/disorders</w:t>
      </w:r>
      <w:r w:rsidR="002F6BA6">
        <w:rPr>
          <w:rFonts w:ascii="Times New Roman" w:hAnsi="Times New Roman" w:cs="Times New Roman"/>
        </w:rPr>
        <w:t xml:space="preserve"> without the support of the school/educational setting.</w:t>
      </w:r>
      <w:bookmarkEnd w:id="6"/>
    </w:p>
    <w:p w14:paraId="04F1C36D" w14:textId="30DA00F9" w:rsidR="00A9064A" w:rsidRPr="00EB5E50" w:rsidRDefault="00A9064A" w:rsidP="00EB5E50">
      <w:pPr>
        <w:pStyle w:val="Default"/>
        <w:spacing w:after="120"/>
        <w:rPr>
          <w:b/>
          <w:bCs/>
          <w:color w:val="auto"/>
        </w:rPr>
      </w:pPr>
      <w:r w:rsidRPr="00EB5E50">
        <w:rPr>
          <w:rFonts w:ascii="Times New Roman" w:hAnsi="Times New Roman" w:cs="Times New Roman"/>
          <w:b/>
          <w:bCs/>
          <w:color w:val="auto"/>
        </w:rPr>
        <w:t xml:space="preserve">Category 2: </w:t>
      </w:r>
    </w:p>
    <w:p w14:paraId="49E2EB50" w14:textId="76D6D4C4" w:rsidR="00A9064A" w:rsidRPr="00EB5E50" w:rsidRDefault="00A9064A" w:rsidP="00EB5E50">
      <w:pPr>
        <w:pStyle w:val="Default"/>
        <w:spacing w:after="120"/>
        <w:ind w:left="360"/>
        <w:rPr>
          <w:rFonts w:ascii="Times New Roman" w:hAnsi="Times New Roman" w:cs="Times New Roman"/>
          <w:color w:val="auto"/>
        </w:rPr>
      </w:pPr>
      <w:r w:rsidRPr="00EB5E50">
        <w:rPr>
          <w:rFonts w:ascii="Times New Roman" w:hAnsi="Times New Roman" w:cs="Times New Roman"/>
          <w:bCs/>
          <w:color w:val="auto"/>
        </w:rPr>
        <w:t>Research that only includes interactions involving educational tests (cognitive, diagnostic, aptitude, achievement), survey procedures, interview procedures, or observation of public behavior (including visual or auditory recording) IF at least ONE of the following criteria is met:</w:t>
      </w:r>
      <w:r w:rsidRPr="00EB5E50">
        <w:rPr>
          <w:rFonts w:ascii="Times New Roman" w:hAnsi="Times New Roman" w:cs="Times New Roman"/>
          <w:bCs/>
          <w:color w:val="auto"/>
        </w:rPr>
        <w:br/>
      </w:r>
      <w:r w:rsidRPr="00EB5E50">
        <w:rPr>
          <w:rFonts w:ascii="Times New Roman" w:hAnsi="Times New Roman" w:cs="Times New Roman"/>
          <w:b/>
          <w:bCs/>
          <w:color w:val="auto"/>
        </w:rPr>
        <w:lastRenderedPageBreak/>
        <w:br/>
      </w:r>
      <w:r w:rsidRPr="00EB5E50">
        <w:rPr>
          <w:rFonts w:ascii="Times New Roman" w:hAnsi="Times New Roman" w:cs="Times New Roman"/>
          <w:color w:val="auto"/>
        </w:rPr>
        <w:t xml:space="preserve">(i) The information obtained is recorded by the investigator in such a manner that the identity of the human subjects cannot readily be ascertained, directly or through identifiers linked to the subjects; </w:t>
      </w:r>
      <w:r w:rsidRPr="00EB5E50">
        <w:rPr>
          <w:rFonts w:ascii="Times New Roman" w:hAnsi="Times New Roman" w:cs="Times New Roman"/>
          <w:color w:val="auto"/>
        </w:rPr>
        <w:br/>
        <w:t>(ii) Any disclosure of the human subjects' responses outside the research would not reasonably place the subjects at risk of criminal or civil liability or be damaging to the subjects' financial standing, employability, educational advancement, or reputation; OR</w:t>
      </w:r>
      <w:r w:rsidRPr="00EB5E50">
        <w:rPr>
          <w:rFonts w:ascii="Times New Roman" w:hAnsi="Times New Roman" w:cs="Times New Roman"/>
          <w:color w:val="auto"/>
        </w:rPr>
        <w:br/>
        <w:t>(iii) The information obtained is recorded by the investigator in such a manner that the identity of the human subjects can readily be ascertained, directly or through identifiers linked to the subjects. The study cannot involve children under this option.</w:t>
      </w:r>
      <w:r w:rsidR="00CD7A8E" w:rsidRPr="008102C4">
        <w:rPr>
          <w:rFonts w:ascii="Times New Roman" w:hAnsi="Times New Roman" w:cs="Times New Roman"/>
          <w:color w:val="auto"/>
        </w:rPr>
        <w:t xml:space="preserve"> The IRB must conduct limited IRB review under this option.</w:t>
      </w:r>
      <w:r w:rsidRPr="00EB5E50">
        <w:rPr>
          <w:rFonts w:ascii="Times New Roman" w:hAnsi="Times New Roman" w:cs="Times New Roman"/>
          <w:color w:val="auto"/>
        </w:rPr>
        <w:br/>
      </w:r>
    </w:p>
    <w:p w14:paraId="78E47740" w14:textId="77777777" w:rsidR="00F47E0E" w:rsidRDefault="00A9064A" w:rsidP="00EB5E50">
      <w:pPr>
        <w:pStyle w:val="NormalWeb"/>
        <w:spacing w:before="120" w:beforeAutospacing="0" w:after="120" w:afterAutospacing="0"/>
        <w:ind w:left="360"/>
      </w:pPr>
      <w:r w:rsidRPr="00EB5E50">
        <w:t xml:space="preserve">Clarifications: </w:t>
      </w:r>
    </w:p>
    <w:p w14:paraId="240A1D1C" w14:textId="2AAD6102" w:rsidR="00F47E0E" w:rsidRPr="00EB5E50" w:rsidRDefault="00A9064A" w:rsidP="00F41591">
      <w:pPr>
        <w:pStyle w:val="NormalWeb"/>
        <w:numPr>
          <w:ilvl w:val="0"/>
          <w:numId w:val="19"/>
        </w:numPr>
        <w:spacing w:before="120" w:beforeAutospacing="0" w:after="120" w:afterAutospacing="0"/>
        <w:ind w:left="1080"/>
      </w:pPr>
      <w:r w:rsidRPr="00EB5E50">
        <w:t>Children can only be involved if their participation is limited to (1) educational tests or (2) observations of public behavior when the investigator(s) do not participate in the activities being observed. Children cannot fall under item (iii).</w:t>
      </w:r>
    </w:p>
    <w:p w14:paraId="0B88B81B" w14:textId="586F62AA" w:rsidR="00F47E0E" w:rsidRPr="00EB5E50" w:rsidRDefault="00A9064A" w:rsidP="00F41591">
      <w:pPr>
        <w:pStyle w:val="NormalWeb"/>
        <w:numPr>
          <w:ilvl w:val="0"/>
          <w:numId w:val="19"/>
        </w:numPr>
        <w:spacing w:before="120" w:beforeAutospacing="0" w:after="120" w:afterAutospacing="0"/>
        <w:ind w:left="1080"/>
      </w:pPr>
      <w:r w:rsidRPr="00EB5E50">
        <w:t>Educational Tests: These do not have to be administered in an educational setting like category 1.</w:t>
      </w:r>
    </w:p>
    <w:p w14:paraId="25358E01" w14:textId="442904E6" w:rsidR="00F47E0E" w:rsidRPr="00EB5E50" w:rsidRDefault="00A9064A" w:rsidP="00F41591">
      <w:pPr>
        <w:pStyle w:val="NormalWeb"/>
        <w:numPr>
          <w:ilvl w:val="0"/>
          <w:numId w:val="19"/>
        </w:numPr>
        <w:spacing w:before="120" w:beforeAutospacing="0" w:after="120" w:afterAutospacing="0"/>
        <w:ind w:left="1080"/>
      </w:pPr>
      <w:r w:rsidRPr="00EB5E50">
        <w:t>Survey &amp; Interview Procedures: This is not meant to include activities that will influence or change a participant's social, behavioral, or educational outcomes or abilities. This activity should be limited to completing a survey or an interview/focus group.</w:t>
      </w:r>
    </w:p>
    <w:p w14:paraId="70D3148F" w14:textId="77777777" w:rsidR="00A9064A" w:rsidRPr="00EB5E50" w:rsidRDefault="00A9064A" w:rsidP="00F41591">
      <w:pPr>
        <w:pStyle w:val="NormalWeb"/>
        <w:numPr>
          <w:ilvl w:val="0"/>
          <w:numId w:val="19"/>
        </w:numPr>
        <w:spacing w:before="120" w:beforeAutospacing="0" w:after="120" w:afterAutospacing="0"/>
        <w:ind w:left="1080"/>
      </w:pPr>
      <w:r w:rsidRPr="00EB5E50">
        <w:t>Observation of Public Behavior: To be considered public, the subjects would not have an expectation of privacy. It would reasonably be expected that observations or recordings could take place.</w:t>
      </w:r>
    </w:p>
    <w:p w14:paraId="6CC8A58D" w14:textId="20435BFB" w:rsidR="00A9064A" w:rsidRPr="00EB5E50" w:rsidRDefault="00A9064A" w:rsidP="00EB5E50">
      <w:pPr>
        <w:pStyle w:val="NormalWeb"/>
        <w:spacing w:before="120" w:beforeAutospacing="0" w:after="120" w:afterAutospacing="0"/>
        <w:rPr>
          <w:b/>
          <w:bCs/>
        </w:rPr>
      </w:pPr>
      <w:r w:rsidRPr="00EB5E50">
        <w:rPr>
          <w:b/>
          <w:bCs/>
        </w:rPr>
        <w:t xml:space="preserve">Category 3: </w:t>
      </w:r>
    </w:p>
    <w:p w14:paraId="2C460E53" w14:textId="2769D6A7" w:rsidR="00F47E0E" w:rsidRDefault="00A9064A" w:rsidP="00EB5E50">
      <w:pPr>
        <w:pStyle w:val="NormalWeb"/>
        <w:spacing w:before="120" w:beforeAutospacing="0" w:after="120" w:afterAutospacing="0"/>
        <w:ind w:left="360"/>
      </w:pPr>
      <w:r w:rsidRPr="00EB5E50">
        <w:rPr>
          <w:bCs/>
        </w:rPr>
        <w:t>Research involving *BENIGN behavioral interventions in conjunction with the collection of information from an ADULT subject through verbal or written responses (including data entry) or audiovisual recording if the subject prospectively agrees to the intervention and information collection AND at least ONE of the following criteria is met:</w:t>
      </w:r>
      <w:r w:rsidRPr="00EB5E50">
        <w:rPr>
          <w:b/>
          <w:bCs/>
        </w:rPr>
        <w:br/>
      </w:r>
      <w:r w:rsidRPr="00EB5E50">
        <w:rPr>
          <w:b/>
          <w:bCs/>
        </w:rPr>
        <w:br/>
      </w:r>
      <w:r w:rsidRPr="00EB5E50">
        <w:t xml:space="preserve">(i) The information obtained is recorded by the investigator in such a manner that the identity of the human subjects cannot readily be ascertained, directly or through identifiers linked to the subjects; </w:t>
      </w:r>
      <w:r w:rsidRPr="00EB5E50">
        <w:br/>
        <w:t>(ii) Any disclosure of the human subjects' responses outside the research would not reasonably place the subjects at risk of criminal or civil liability or be damaging to the subjects' financial standing, employability, educational advancement, or reputation; OR</w:t>
      </w:r>
      <w:r w:rsidRPr="00EB5E50">
        <w:br/>
        <w:t xml:space="preserve">(iii) The information obtained is recorded by the investigator in such a manner that the identity of the human subjects can readily be ascertained, directly or through </w:t>
      </w:r>
      <w:r w:rsidRPr="00EB5E50">
        <w:lastRenderedPageBreak/>
        <w:t>identifiers linked to subjects.</w:t>
      </w:r>
      <w:r w:rsidR="00CD7A8E" w:rsidRPr="008102C4">
        <w:t xml:space="preserve"> The IRB must conduct limited IRB review under this option.</w:t>
      </w:r>
      <w:r w:rsidRPr="00EB5E50">
        <w:br/>
      </w:r>
      <w:r w:rsidRPr="00EB5E50">
        <w:rPr>
          <w:b/>
          <w:bCs/>
        </w:rPr>
        <w:br/>
      </w:r>
      <w:r w:rsidR="00F47E0E">
        <w:t>Clarifications:</w:t>
      </w:r>
    </w:p>
    <w:p w14:paraId="581C9A03" w14:textId="5C4D42F9" w:rsidR="00F47E0E" w:rsidRPr="00F41591" w:rsidRDefault="00A9064A" w:rsidP="00F41591">
      <w:pPr>
        <w:pStyle w:val="NormalWeb"/>
        <w:numPr>
          <w:ilvl w:val="0"/>
          <w:numId w:val="20"/>
        </w:numPr>
        <w:spacing w:before="120" w:beforeAutospacing="0" w:after="120" w:afterAutospacing="0"/>
        <w:ind w:left="1080"/>
      </w:pPr>
      <w:r w:rsidRPr="00EB5E50">
        <w:rPr>
          <w:b/>
          <w:bCs/>
        </w:rPr>
        <w:t xml:space="preserve">* </w:t>
      </w:r>
      <w:r w:rsidRPr="00EB5E50">
        <w:rPr>
          <w:bCs/>
        </w:rPr>
        <w:t xml:space="preserve">Benign behavioral interventions are </w:t>
      </w:r>
      <w:proofErr w:type="gramStart"/>
      <w:r w:rsidRPr="00EB5E50">
        <w:rPr>
          <w:bCs/>
        </w:rPr>
        <w:t>brief in duration</w:t>
      </w:r>
      <w:proofErr w:type="gramEnd"/>
      <w:r w:rsidRPr="00EB5E50">
        <w:rPr>
          <w:bCs/>
        </w:rPr>
        <w:t>, harmless, painless, not physically invasive, not likely to have a significant adverse lasting impact on the subjects, and the investigator has no reason to think the subjects will find the interventions offensive or embarrassing.</w:t>
      </w:r>
      <w:r w:rsidRPr="00EB5E50">
        <w:rPr>
          <w:b/>
          <w:bCs/>
        </w:rPr>
        <w:t> </w:t>
      </w:r>
    </w:p>
    <w:p w14:paraId="1B0F3B27" w14:textId="077F2533" w:rsidR="00F47E0E" w:rsidRPr="00F41591" w:rsidRDefault="00105ACD" w:rsidP="00F41591">
      <w:pPr>
        <w:pStyle w:val="NormalWeb"/>
        <w:numPr>
          <w:ilvl w:val="1"/>
          <w:numId w:val="20"/>
        </w:numPr>
        <w:spacing w:before="120" w:beforeAutospacing="0" w:after="120" w:afterAutospacing="0"/>
      </w:pPr>
      <w:r>
        <w:t>Interventions are behavioral (not biomedical or other).</w:t>
      </w:r>
      <w:r w:rsidR="00B52F03">
        <w:t xml:space="preserve"> </w:t>
      </w:r>
      <w:r w:rsidR="00B52F03" w:rsidRPr="00B52F03">
        <w:t>This would include the study of psychological states and processes, cognition, ideas and attitudes, or behavior, and do not include physical (bodily) tasks or physical manipulations (e.g., range of motion, physical exercise) unless these are minor activities that are incident to the behavioral intervention and do not increase risk. Application of physical procedures (i.e., blood pressure monitoring, EEG, blood draw, swabs) do not fit this exemption and must be reviewed expedited at minimum</w:t>
      </w:r>
      <w:r w:rsidR="00F94A96">
        <w:t>.</w:t>
      </w:r>
    </w:p>
    <w:p w14:paraId="7D58A1BF" w14:textId="742F5D56" w:rsidR="00F47E0E" w:rsidRPr="007F42C6" w:rsidRDefault="00A9064A" w:rsidP="00F41591">
      <w:pPr>
        <w:pStyle w:val="NormalWeb"/>
        <w:numPr>
          <w:ilvl w:val="0"/>
          <w:numId w:val="20"/>
        </w:numPr>
        <w:spacing w:before="120" w:beforeAutospacing="0" w:after="120" w:afterAutospacing="0"/>
        <w:ind w:left="1080"/>
      </w:pPr>
      <w:r w:rsidRPr="00EB5E50">
        <w:t>Examples could include playing an online game, solving puzzles under noise conditions, or having them decide how to allocate a nominal amount of received cash between themselves and someone else.</w:t>
      </w:r>
    </w:p>
    <w:p w14:paraId="1F389FA4" w14:textId="2199C62B" w:rsidR="00F47E0E" w:rsidRDefault="00A9064A" w:rsidP="00F41591">
      <w:pPr>
        <w:pStyle w:val="NormalWeb"/>
        <w:numPr>
          <w:ilvl w:val="0"/>
          <w:numId w:val="20"/>
        </w:numPr>
        <w:spacing w:before="120" w:beforeAutospacing="0" w:after="120" w:afterAutospacing="0"/>
        <w:ind w:left="1080"/>
      </w:pPr>
      <w:r w:rsidRPr="00EB5E50">
        <w:rPr>
          <w:bCs/>
        </w:rPr>
        <w:t>If the study involves deceiving the subjects regarding the nature or purposes of the research,</w:t>
      </w:r>
      <w:r w:rsidRPr="00EB5E50">
        <w:rPr>
          <w:b/>
          <w:bCs/>
        </w:rPr>
        <w:t> </w:t>
      </w:r>
      <w:r w:rsidRPr="00EB5E50">
        <w:t>this exemption does not apply UNLESS the subject authorizes the deception through a prospective agreement to participate in research in circumstances in which the subject is informed that he or she will be unaware of or misled regarding the nature or purposes of the research.</w:t>
      </w:r>
      <w:r w:rsidR="00B858D9">
        <w:t xml:space="preserve"> See </w:t>
      </w:r>
      <w:r w:rsidR="00962C23">
        <w:t xml:space="preserve">the MU HRPP/IRB </w:t>
      </w:r>
      <w:r w:rsidR="00B858D9">
        <w:t>Informed Consent SOP for requirements</w:t>
      </w:r>
      <w:r w:rsidR="00962C23">
        <w:t xml:space="preserve"> regarding deception and incomplete disclosure</w:t>
      </w:r>
      <w:r w:rsidR="00BF60F6">
        <w:t xml:space="preserve"> in research</w:t>
      </w:r>
      <w:r w:rsidR="00962C23">
        <w:t>. Although a</w:t>
      </w:r>
      <w:r w:rsidR="00BF60F6">
        <w:t xml:space="preserve">n IRB </w:t>
      </w:r>
      <w:r w:rsidR="00962C23">
        <w:t>waiver/alteration</w:t>
      </w:r>
      <w:r w:rsidR="00D078CB">
        <w:t xml:space="preserve"> of informed consent</w:t>
      </w:r>
      <w:r w:rsidR="00962C23">
        <w:t xml:space="preserve"> is not required</w:t>
      </w:r>
      <w:r w:rsidR="00D078CB">
        <w:t xml:space="preserve"> on exempt studies</w:t>
      </w:r>
      <w:r w:rsidR="00962C23">
        <w:t xml:space="preserve">, </w:t>
      </w:r>
      <w:r w:rsidR="00AE0CAF">
        <w:t xml:space="preserve">utilizing these </w:t>
      </w:r>
      <w:r w:rsidR="00BF60F6">
        <w:t xml:space="preserve">methods </w:t>
      </w:r>
      <w:r w:rsidR="00D078CB">
        <w:t xml:space="preserve">will be reviewed </w:t>
      </w:r>
      <w:r w:rsidR="008034C7">
        <w:t xml:space="preserve">by the IRB, </w:t>
      </w:r>
      <w:r w:rsidR="00D078CB">
        <w:t xml:space="preserve">and </w:t>
      </w:r>
      <w:r w:rsidR="008034C7">
        <w:t xml:space="preserve">the IRB will </w:t>
      </w:r>
      <w:r w:rsidR="00D078CB">
        <w:t>determine whether the study can be approved</w:t>
      </w:r>
      <w:r w:rsidR="00340611">
        <w:t xml:space="preserve"> with </w:t>
      </w:r>
      <w:r w:rsidR="005B027F">
        <w:t xml:space="preserve">the use of </w:t>
      </w:r>
      <w:r w:rsidR="00340611">
        <w:t>deception or incomplete disclosure</w:t>
      </w:r>
      <w:r w:rsidR="00D078CB">
        <w:t>.</w:t>
      </w:r>
      <w:r w:rsidR="00A15075">
        <w:t xml:space="preserve"> Deception cannot be used in any other exempt category, but incomplete disclosure may be requested on other exempt categories.</w:t>
      </w:r>
    </w:p>
    <w:p w14:paraId="483C90B5" w14:textId="3E132751" w:rsidR="00E26105" w:rsidRDefault="00E26105" w:rsidP="00F41591">
      <w:pPr>
        <w:pStyle w:val="NormalWeb"/>
        <w:numPr>
          <w:ilvl w:val="0"/>
          <w:numId w:val="20"/>
        </w:numPr>
        <w:spacing w:before="120" w:beforeAutospacing="0" w:after="120" w:afterAutospacing="0"/>
        <w:ind w:left="1080"/>
      </w:pPr>
      <w:r>
        <w:t>The study is not funded by the US Department of Justice.</w:t>
      </w:r>
    </w:p>
    <w:p w14:paraId="2D0BB99F" w14:textId="77777777" w:rsidR="00A9064A" w:rsidRPr="00EB5E50" w:rsidRDefault="00A9064A" w:rsidP="00EB5E50">
      <w:pPr>
        <w:pStyle w:val="NormalWeb"/>
        <w:spacing w:before="120" w:beforeAutospacing="0" w:after="120" w:afterAutospacing="0"/>
        <w:rPr>
          <w:b/>
          <w:bCs/>
        </w:rPr>
      </w:pPr>
      <w:r w:rsidRPr="00EB5E50">
        <w:rPr>
          <w:b/>
          <w:bCs/>
        </w:rPr>
        <w:t xml:space="preserve">Category 4: </w:t>
      </w:r>
    </w:p>
    <w:p w14:paraId="7C00C566" w14:textId="1028F50C" w:rsidR="001D2652" w:rsidRDefault="00A9064A" w:rsidP="00EB5E50">
      <w:pPr>
        <w:pStyle w:val="NormalWeb"/>
        <w:spacing w:before="120" w:beforeAutospacing="0" w:after="120" w:afterAutospacing="0"/>
        <w:ind w:left="360"/>
      </w:pPr>
      <w:r w:rsidRPr="00EB5E50">
        <w:rPr>
          <w:bCs/>
        </w:rPr>
        <w:t>Secondary research for which consent is not required. Secondary research uses of identifiable private information or identifiable biospecimens IF at least ONE of the following criteria is met:</w:t>
      </w:r>
      <w:r w:rsidRPr="00EB5E50">
        <w:rPr>
          <w:b/>
          <w:bCs/>
        </w:rPr>
        <w:br/>
      </w:r>
      <w:r w:rsidRPr="00EB5E50">
        <w:br/>
        <w:t>(i) The identifiable private information or identifiable biospecimens are publicly available;</w:t>
      </w:r>
      <w:r w:rsidRPr="00EB5E50">
        <w:br/>
        <w:t xml:space="preserve">(ii) Information, which may include information about biospecimens, is recorded by the investigator in such a manner that the identity of the human subjects cannot readily be ascertained directly or through identifiers linked to the subjects, and the investigator does not contact the subjects, and the investigator will not re-identify </w:t>
      </w:r>
      <w:r w:rsidRPr="00EB5E50">
        <w:lastRenderedPageBreak/>
        <w:t>subjects;</w:t>
      </w:r>
      <w:r w:rsidRPr="00EB5E50">
        <w:br/>
        <w:t>(iii) The research involves only information collection and analysis, that either:</w:t>
      </w:r>
    </w:p>
    <w:p w14:paraId="1671EEAC" w14:textId="4C88781B" w:rsidR="001D2652" w:rsidRDefault="00A9064A" w:rsidP="00EB5E50">
      <w:pPr>
        <w:pStyle w:val="NormalWeb"/>
        <w:spacing w:before="120" w:beforeAutospacing="0" w:after="120" w:afterAutospacing="0"/>
        <w:ind w:left="360"/>
      </w:pPr>
      <w:r w:rsidRPr="00EB5E50">
        <w:t>(a) involves the investigator's use of identifiable health information when that use is regulated under HIPAA for the purposes of "health care operations," or "research," or "public health activities and purposes" as defined by HIPAA; OR</w:t>
      </w:r>
    </w:p>
    <w:p w14:paraId="35DCE453" w14:textId="5307CF56" w:rsidR="00A9064A" w:rsidRDefault="00A9064A" w:rsidP="00EB5E50">
      <w:pPr>
        <w:pStyle w:val="NormalWeb"/>
        <w:spacing w:before="120" w:beforeAutospacing="0" w:after="120" w:afterAutospacing="0"/>
        <w:ind w:left="360"/>
      </w:pPr>
      <w:r w:rsidRPr="00EB5E50">
        <w:t xml:space="preserve">(b) involves research conducted by, or on behalf of, a Federal department or agency using government-generated or government-collected information obtained for </w:t>
      </w:r>
      <w:proofErr w:type="spellStart"/>
      <w:r w:rsidRPr="00EB5E50">
        <w:t>nonresearch</w:t>
      </w:r>
      <w:proofErr w:type="spellEnd"/>
      <w:r w:rsidRPr="00EB5E50">
        <w:t xml:space="preserve"> activities, if the research generates identifiable private information that is or will be maintained on information technology that is subject to and in compliance with section 208(b) of the E-Government Act of 2002, 44 U.S.C. 3501 or Privacy Act of 1974, 5 U.S.C 552a.</w:t>
      </w:r>
    </w:p>
    <w:p w14:paraId="0EFCF636" w14:textId="1ACAA161" w:rsidR="001D2652" w:rsidRDefault="001D2652" w:rsidP="00EB5E50">
      <w:pPr>
        <w:pStyle w:val="NormalWeb"/>
        <w:spacing w:before="120" w:beforeAutospacing="0" w:after="120" w:afterAutospacing="0"/>
        <w:ind w:left="360"/>
      </w:pPr>
      <w:r>
        <w:t>Clarifications:</w:t>
      </w:r>
    </w:p>
    <w:p w14:paraId="6A9DD356" w14:textId="22F741B0" w:rsidR="001D2652" w:rsidRDefault="001D2652" w:rsidP="00F91908">
      <w:pPr>
        <w:pStyle w:val="NormalWeb"/>
        <w:numPr>
          <w:ilvl w:val="0"/>
          <w:numId w:val="21"/>
        </w:numPr>
        <w:spacing w:before="120" w:beforeAutospacing="0" w:after="120" w:afterAutospacing="0"/>
        <w:ind w:left="990"/>
      </w:pPr>
      <w:r>
        <w:t xml:space="preserve">HIPAA only applies to protected health information (PHI), not to biospecimens without </w:t>
      </w:r>
      <w:r w:rsidR="00EE136C">
        <w:t xml:space="preserve">associated </w:t>
      </w:r>
      <w:r>
        <w:t>PHI. Biospecimens themselves are not covered under option iii(a) above.</w:t>
      </w:r>
    </w:p>
    <w:p w14:paraId="7527349D" w14:textId="7C5A9EE7" w:rsidR="00E853C6" w:rsidRDefault="00CB2D24" w:rsidP="00F91908">
      <w:pPr>
        <w:pStyle w:val="NormalWeb"/>
        <w:numPr>
          <w:ilvl w:val="0"/>
          <w:numId w:val="21"/>
        </w:numPr>
        <w:spacing w:before="120" w:beforeAutospacing="0" w:after="120" w:afterAutospacing="0"/>
        <w:ind w:left="990"/>
      </w:pPr>
      <w:r>
        <w:t>When accessing or using MU Health PHI, a</w:t>
      </w:r>
      <w:r w:rsidR="002B38D9">
        <w:t>t least one MU Health employee must be listed on the IRB application to be exempt per MU Health Privacy office guidance</w:t>
      </w:r>
      <w:r w:rsidR="00C44AE0">
        <w:t xml:space="preserve">. </w:t>
      </w:r>
      <w:r w:rsidR="000A6298">
        <w:t xml:space="preserve">MU Health consists of MU Health Care, School of Medicine, School of Nursing, and </w:t>
      </w:r>
      <w:r w:rsidR="00B3222B">
        <w:t>College</w:t>
      </w:r>
      <w:r w:rsidR="000A6298">
        <w:t xml:space="preserve"> of Health </w:t>
      </w:r>
      <w:r w:rsidR="009B18F7">
        <w:t>Sciences</w:t>
      </w:r>
      <w:r w:rsidR="000A6298">
        <w:t xml:space="preserve">. </w:t>
      </w:r>
    </w:p>
    <w:p w14:paraId="29C03F8A" w14:textId="38109E36" w:rsidR="00E26105" w:rsidRDefault="00E26105" w:rsidP="00F91908">
      <w:pPr>
        <w:pStyle w:val="NormalWeb"/>
        <w:numPr>
          <w:ilvl w:val="0"/>
          <w:numId w:val="21"/>
        </w:numPr>
        <w:spacing w:before="120" w:beforeAutospacing="0" w:after="120" w:afterAutospacing="0"/>
        <w:ind w:left="990"/>
      </w:pPr>
      <w:r>
        <w:t>The study is not funded by the US Department of Justice.</w:t>
      </w:r>
    </w:p>
    <w:p w14:paraId="1486BCD1" w14:textId="77777777" w:rsidR="001079BC" w:rsidRDefault="001079BC" w:rsidP="00EB5E50">
      <w:pPr>
        <w:pStyle w:val="NormalWeb"/>
        <w:spacing w:before="120" w:beforeAutospacing="0" w:after="120" w:afterAutospacing="0"/>
        <w:rPr>
          <w:b/>
          <w:bCs/>
        </w:rPr>
      </w:pPr>
    </w:p>
    <w:p w14:paraId="76301CA4" w14:textId="0A91C031" w:rsidR="00A9064A" w:rsidRPr="00EB5E50" w:rsidRDefault="00A9064A" w:rsidP="00EB5E50">
      <w:pPr>
        <w:pStyle w:val="NormalWeb"/>
        <w:spacing w:before="120" w:beforeAutospacing="0" w:after="120" w:afterAutospacing="0"/>
        <w:rPr>
          <w:b/>
          <w:bCs/>
        </w:rPr>
      </w:pPr>
      <w:r w:rsidRPr="00EB5E50">
        <w:rPr>
          <w:b/>
          <w:bCs/>
        </w:rPr>
        <w:t xml:space="preserve">Category 5: </w:t>
      </w:r>
    </w:p>
    <w:p w14:paraId="691FC79E" w14:textId="6DA9FC5E" w:rsidR="00E1571C" w:rsidRDefault="00A9064A" w:rsidP="00EB5E50">
      <w:pPr>
        <w:pStyle w:val="NormalWeb"/>
        <w:spacing w:before="120" w:beforeAutospacing="0" w:after="120" w:afterAutospacing="0"/>
        <w:ind w:left="360"/>
      </w:pPr>
      <w:r w:rsidRPr="00EB5E50">
        <w:rPr>
          <w:bCs/>
        </w:rPr>
        <w:t>Research and demonstration </w:t>
      </w:r>
      <w:r w:rsidRPr="00EB5E50">
        <w:rPr>
          <w:bCs/>
          <w:u w:val="single"/>
        </w:rPr>
        <w:t xml:space="preserve">projects that are conducted or supported by a </w:t>
      </w:r>
      <w:proofErr w:type="gramStart"/>
      <w:r w:rsidRPr="00EB5E50">
        <w:rPr>
          <w:bCs/>
          <w:u w:val="single"/>
        </w:rPr>
        <w:t>Federal</w:t>
      </w:r>
      <w:proofErr w:type="gramEnd"/>
      <w:r w:rsidRPr="00EB5E50">
        <w:rPr>
          <w:bCs/>
          <w:u w:val="single"/>
        </w:rPr>
        <w:t xml:space="preserve"> department or agency, or otherwise subject to the approval of federal department or agency heads </w:t>
      </w:r>
      <w:r w:rsidRPr="00EB5E50">
        <w:rPr>
          <w:bCs/>
        </w:rPr>
        <w:t>(or the approval of the heads of bureaus or other subordinate agencies that have been delegated authority to conduct the research and demonstration projects).</w:t>
      </w:r>
      <w:r w:rsidR="00F47E0E">
        <w:rPr>
          <w:bCs/>
        </w:rPr>
        <w:t xml:space="preserve"> </w:t>
      </w:r>
      <w:r w:rsidRPr="00EB5E50">
        <w:rPr>
          <w:bCs/>
        </w:rPr>
        <w:t>The research is designed to study, evaluate, improve, or otherwise examine public benefit or service programs, including procedures for obtaining benefits or services under those programs, possible changes in or alternatives to those programs or procedures, or possible changes in methods or levels of payment for benefits or services under those programs.</w:t>
      </w:r>
      <w:r w:rsidRPr="00EB5E50">
        <w:t> </w:t>
      </w:r>
    </w:p>
    <w:p w14:paraId="2EC7AD46" w14:textId="2D439218" w:rsidR="00A9064A" w:rsidRPr="00EB5E50" w:rsidRDefault="00A9064A" w:rsidP="00EB5E50">
      <w:pPr>
        <w:pStyle w:val="NormalWeb"/>
        <w:spacing w:before="120" w:beforeAutospacing="0" w:after="120" w:afterAutospacing="0"/>
        <w:ind w:left="360"/>
      </w:pPr>
      <w:r w:rsidRPr="00EB5E50">
        <w:t>The research must be conducted pursuant to specific statutory authority of the US federal government. There is no statutory requirement that an IRB review the research. The research does not involve significant physical invasions or intrusions upon the privacy of participants.</w:t>
      </w:r>
    </w:p>
    <w:p w14:paraId="006EF6F9" w14:textId="77777777" w:rsidR="00AE4300" w:rsidRDefault="00AE4300" w:rsidP="00EB5E50">
      <w:pPr>
        <w:pStyle w:val="NormalWeb"/>
        <w:spacing w:before="120" w:beforeAutospacing="0" w:after="120" w:afterAutospacing="0"/>
        <w:rPr>
          <w:b/>
          <w:bCs/>
        </w:rPr>
      </w:pPr>
    </w:p>
    <w:p w14:paraId="3D4F2D46" w14:textId="3C4A10B0" w:rsidR="00A9064A" w:rsidRPr="00EB5E50" w:rsidRDefault="00A9064A" w:rsidP="00EB5E50">
      <w:pPr>
        <w:pStyle w:val="NormalWeb"/>
        <w:spacing w:before="120" w:beforeAutospacing="0" w:after="120" w:afterAutospacing="0"/>
        <w:rPr>
          <w:b/>
          <w:bCs/>
        </w:rPr>
      </w:pPr>
      <w:r w:rsidRPr="00EB5E50">
        <w:rPr>
          <w:b/>
          <w:bCs/>
        </w:rPr>
        <w:t xml:space="preserve">Category 6: </w:t>
      </w:r>
    </w:p>
    <w:p w14:paraId="21889DEA" w14:textId="428491EA" w:rsidR="00A9064A" w:rsidRDefault="00A9064A" w:rsidP="00EB5E50">
      <w:pPr>
        <w:pStyle w:val="NormalWeb"/>
        <w:spacing w:before="120" w:beforeAutospacing="0" w:after="120" w:afterAutospacing="0"/>
        <w:ind w:left="360"/>
      </w:pPr>
      <w:r w:rsidRPr="00EB5E50">
        <w:rPr>
          <w:bCs/>
        </w:rPr>
        <w:t>Taste and food quality evaluation and consumer acceptance studies:</w:t>
      </w:r>
      <w:r w:rsidR="00DF1876" w:rsidRPr="00EB5E50">
        <w:rPr>
          <w:b/>
          <w:bCs/>
        </w:rPr>
        <w:t xml:space="preserve"> </w:t>
      </w:r>
      <w:r w:rsidRPr="00EB5E50">
        <w:t>(i) if wholesome foods without additives are consumed; or </w:t>
      </w:r>
      <w:r w:rsidR="00DF1876" w:rsidRPr="008102C4">
        <w:t xml:space="preserve"> </w:t>
      </w:r>
      <w:r w:rsidRPr="00EB5E50">
        <w:t xml:space="preserve">(ii) if a food is consumed that contains a food ingredient at or below the level and for a use found to be safe, or agricultural chemical or environmental contaminant at or below the level found to be safe, by the </w:t>
      </w:r>
      <w:r w:rsidRPr="00EB5E50">
        <w:lastRenderedPageBreak/>
        <w:t>Food and Drug Administration or approved by the Environmental Protection Agency or the Food Safety and Inspection Service of the U.S. Department of Agriculture.</w:t>
      </w:r>
    </w:p>
    <w:p w14:paraId="111ED86D" w14:textId="77777777" w:rsidR="00A9064A" w:rsidRPr="00EB5E50" w:rsidRDefault="00A9064A">
      <w:pPr>
        <w:pStyle w:val="Default"/>
        <w:spacing w:after="120"/>
        <w:rPr>
          <w:rFonts w:ascii="Times New Roman" w:hAnsi="Times New Roman" w:cs="Times New Roman"/>
          <w:b/>
          <w:color w:val="auto"/>
        </w:rPr>
      </w:pPr>
      <w:r w:rsidRPr="00EB5E50">
        <w:rPr>
          <w:rFonts w:ascii="Times New Roman" w:hAnsi="Times New Roman" w:cs="Times New Roman"/>
          <w:b/>
          <w:color w:val="auto"/>
        </w:rPr>
        <w:t xml:space="preserve">Categories 7 and 8: </w:t>
      </w:r>
    </w:p>
    <w:p w14:paraId="67618CD6" w14:textId="51F2525D" w:rsidR="001922C1" w:rsidRPr="00EB5E50" w:rsidRDefault="008102C4" w:rsidP="00A9064A">
      <w:pPr>
        <w:pStyle w:val="Default"/>
        <w:spacing w:after="120"/>
        <w:ind w:left="360"/>
        <w:rPr>
          <w:rFonts w:ascii="Times New Roman" w:hAnsi="Times New Roman" w:cs="Times New Roman"/>
          <w:color w:val="auto"/>
        </w:rPr>
      </w:pPr>
      <w:r>
        <w:rPr>
          <w:rFonts w:ascii="Times New Roman" w:hAnsi="Times New Roman" w:cs="Times New Roman"/>
          <w:color w:val="auto"/>
        </w:rPr>
        <w:t xml:space="preserve">The MU </w:t>
      </w:r>
      <w:r w:rsidR="007F788F">
        <w:rPr>
          <w:rFonts w:ascii="Times New Roman" w:hAnsi="Times New Roman" w:cs="Times New Roman"/>
          <w:color w:val="auto"/>
        </w:rPr>
        <w:t>HRPP/</w:t>
      </w:r>
      <w:r>
        <w:rPr>
          <w:rFonts w:ascii="Times New Roman" w:hAnsi="Times New Roman" w:cs="Times New Roman"/>
          <w:color w:val="auto"/>
        </w:rPr>
        <w:t xml:space="preserve">IRB </w:t>
      </w:r>
      <w:r w:rsidR="00A9064A" w:rsidRPr="00EB5E50">
        <w:rPr>
          <w:rFonts w:ascii="Times New Roman" w:hAnsi="Times New Roman" w:cs="Times New Roman"/>
          <w:color w:val="auto"/>
        </w:rPr>
        <w:t>d</w:t>
      </w:r>
      <w:r w:rsidR="00E94A20">
        <w:rPr>
          <w:rFonts w:ascii="Times New Roman" w:hAnsi="Times New Roman" w:cs="Times New Roman"/>
          <w:color w:val="auto"/>
        </w:rPr>
        <w:t>oes</w:t>
      </w:r>
      <w:r w:rsidR="00A9064A" w:rsidRPr="00EB5E50">
        <w:rPr>
          <w:rFonts w:ascii="Times New Roman" w:hAnsi="Times New Roman" w:cs="Times New Roman"/>
          <w:color w:val="auto"/>
        </w:rPr>
        <w:t xml:space="preserve"> not </w:t>
      </w:r>
      <w:proofErr w:type="gramStart"/>
      <w:r w:rsidR="00A9064A" w:rsidRPr="00EB5E50">
        <w:rPr>
          <w:rFonts w:ascii="Times New Roman" w:hAnsi="Times New Roman" w:cs="Times New Roman"/>
          <w:color w:val="auto"/>
        </w:rPr>
        <w:t>to allow</w:t>
      </w:r>
      <w:proofErr w:type="gramEnd"/>
      <w:r w:rsidR="00A9064A" w:rsidRPr="00EB5E50">
        <w:rPr>
          <w:rFonts w:ascii="Times New Roman" w:hAnsi="Times New Roman" w:cs="Times New Roman"/>
          <w:color w:val="auto"/>
        </w:rPr>
        <w:t xml:space="preserve"> the use of </w:t>
      </w:r>
      <w:r w:rsidR="00E94A20">
        <w:rPr>
          <w:rFonts w:ascii="Times New Roman" w:hAnsi="Times New Roman" w:cs="Times New Roman"/>
          <w:color w:val="auto"/>
        </w:rPr>
        <w:t xml:space="preserve">exempt </w:t>
      </w:r>
      <w:r w:rsidR="00A9064A" w:rsidRPr="00EB5E50">
        <w:rPr>
          <w:rFonts w:ascii="Times New Roman" w:hAnsi="Times New Roman" w:cs="Times New Roman"/>
          <w:color w:val="auto"/>
        </w:rPr>
        <w:t xml:space="preserve">categories 7 and 8 of the revised common </w:t>
      </w:r>
      <w:proofErr w:type="gramStart"/>
      <w:r w:rsidR="00A9064A" w:rsidRPr="00EB5E50">
        <w:rPr>
          <w:rFonts w:ascii="Times New Roman" w:hAnsi="Times New Roman" w:cs="Times New Roman"/>
          <w:color w:val="auto"/>
        </w:rPr>
        <w:t>rule</w:t>
      </w:r>
      <w:proofErr w:type="gramEnd"/>
      <w:r w:rsidR="00625D91">
        <w:rPr>
          <w:rFonts w:ascii="Times New Roman" w:hAnsi="Times New Roman" w:cs="Times New Roman"/>
          <w:color w:val="auto"/>
        </w:rPr>
        <w:t>.</w:t>
      </w:r>
    </w:p>
    <w:p w14:paraId="2464D346" w14:textId="77777777" w:rsidR="00980BA8" w:rsidRDefault="00980BA8" w:rsidP="00CF6858">
      <w:pPr>
        <w:pStyle w:val="Default"/>
        <w:rPr>
          <w:rFonts w:ascii="Times New Roman" w:hAnsi="Times New Roman" w:cs="Times New Roman"/>
          <w:color w:val="auto"/>
        </w:rPr>
      </w:pPr>
    </w:p>
    <w:p w14:paraId="4B09DCA0" w14:textId="77777777" w:rsidR="005776F3" w:rsidRPr="00EA7CE6" w:rsidRDefault="002C0811" w:rsidP="00CF6858">
      <w:pPr>
        <w:pStyle w:val="Default"/>
        <w:rPr>
          <w:b/>
          <w:u w:val="single"/>
        </w:rPr>
      </w:pPr>
      <w:bookmarkStart w:id="7" w:name="subreview"/>
      <w:r w:rsidRPr="00CF6858">
        <w:rPr>
          <w:rFonts w:ascii="Times New Roman" w:hAnsi="Times New Roman" w:cs="Times New Roman"/>
          <w:b/>
          <w:u w:val="single"/>
        </w:rPr>
        <w:t xml:space="preserve">Application </w:t>
      </w:r>
      <w:r w:rsidR="005776F3" w:rsidRPr="00CF6858">
        <w:rPr>
          <w:rFonts w:ascii="Times New Roman" w:hAnsi="Times New Roman" w:cs="Times New Roman"/>
          <w:b/>
          <w:u w:val="single"/>
        </w:rPr>
        <w:t>Submission and Review Process</w:t>
      </w:r>
    </w:p>
    <w:p w14:paraId="5461C8CE" w14:textId="77777777" w:rsidR="009161DC" w:rsidRPr="00363591" w:rsidRDefault="009161DC">
      <w:pPr>
        <w:pStyle w:val="BodyTextIndent"/>
        <w:ind w:left="0"/>
        <w:rPr>
          <w:b/>
          <w:sz w:val="24"/>
          <w:szCs w:val="24"/>
          <w:u w:val="single"/>
        </w:rPr>
      </w:pPr>
    </w:p>
    <w:bookmarkEnd w:id="7"/>
    <w:p w14:paraId="46616924" w14:textId="7BD282CF" w:rsidR="005776F3" w:rsidRPr="00363591" w:rsidRDefault="0052359C">
      <w:pPr>
        <w:pStyle w:val="BodyTextIndent"/>
        <w:ind w:left="0"/>
        <w:rPr>
          <w:strike/>
          <w:sz w:val="24"/>
          <w:szCs w:val="24"/>
        </w:rPr>
      </w:pPr>
      <w:r>
        <w:rPr>
          <w:sz w:val="24"/>
          <w:szCs w:val="24"/>
        </w:rPr>
        <w:t>The investigators must submit the IRB Application for exempt review</w:t>
      </w:r>
      <w:r w:rsidR="003721F9" w:rsidRPr="00363591">
        <w:rPr>
          <w:sz w:val="24"/>
          <w:szCs w:val="24"/>
        </w:rPr>
        <w:t xml:space="preserve">.  The </w:t>
      </w:r>
      <w:r>
        <w:rPr>
          <w:sz w:val="24"/>
          <w:szCs w:val="24"/>
        </w:rPr>
        <w:t>IRB staff</w:t>
      </w:r>
      <w:r w:rsidR="006A2ADE">
        <w:rPr>
          <w:sz w:val="24"/>
          <w:szCs w:val="24"/>
        </w:rPr>
        <w:t>, who are authorized to make exempt determinations,</w:t>
      </w:r>
      <w:r>
        <w:rPr>
          <w:sz w:val="24"/>
          <w:szCs w:val="24"/>
        </w:rPr>
        <w:t xml:space="preserve"> </w:t>
      </w:r>
      <w:r w:rsidR="003721F9" w:rsidRPr="00363591">
        <w:rPr>
          <w:sz w:val="24"/>
          <w:szCs w:val="24"/>
        </w:rPr>
        <w:t>will review the application to determine if it meets the criteria</w:t>
      </w:r>
      <w:r w:rsidR="00CD7A8E">
        <w:rPr>
          <w:sz w:val="24"/>
          <w:szCs w:val="24"/>
        </w:rPr>
        <w:t xml:space="preserve">. </w:t>
      </w:r>
      <w:r w:rsidR="003721F9" w:rsidRPr="00363591">
        <w:rPr>
          <w:sz w:val="24"/>
          <w:szCs w:val="24"/>
        </w:rPr>
        <w:t xml:space="preserve"> </w:t>
      </w:r>
      <w:r w:rsidR="004D109F">
        <w:rPr>
          <w:sz w:val="24"/>
          <w:szCs w:val="24"/>
        </w:rPr>
        <w:t xml:space="preserve">The IRB staff has the authority to represent the institution and will have no </w:t>
      </w:r>
      <w:r w:rsidR="006A2ADE">
        <w:rPr>
          <w:sz w:val="24"/>
          <w:szCs w:val="24"/>
        </w:rPr>
        <w:t xml:space="preserve">conflict of interest </w:t>
      </w:r>
      <w:r w:rsidR="006A3915">
        <w:rPr>
          <w:sz w:val="24"/>
          <w:szCs w:val="24"/>
        </w:rPr>
        <w:t>with</w:t>
      </w:r>
      <w:r w:rsidR="003342C8">
        <w:rPr>
          <w:sz w:val="24"/>
          <w:szCs w:val="24"/>
        </w:rPr>
        <w:t xml:space="preserve"> the studies </w:t>
      </w:r>
      <w:r w:rsidR="00A0328B">
        <w:rPr>
          <w:sz w:val="24"/>
          <w:szCs w:val="24"/>
        </w:rPr>
        <w:t>being</w:t>
      </w:r>
      <w:r w:rsidR="003342C8">
        <w:rPr>
          <w:sz w:val="24"/>
          <w:szCs w:val="24"/>
        </w:rPr>
        <w:t xml:space="preserve"> review</w:t>
      </w:r>
      <w:r w:rsidR="00A0328B">
        <w:rPr>
          <w:sz w:val="24"/>
          <w:szCs w:val="24"/>
        </w:rPr>
        <w:t>ed</w:t>
      </w:r>
      <w:r w:rsidR="004D109F">
        <w:rPr>
          <w:sz w:val="24"/>
          <w:szCs w:val="24"/>
        </w:rPr>
        <w:t>. The person making the decision will be familiar with laws, regulations, codes, and guidance governing research, organizational policies, and the nature of the research to make sound judgments. I</w:t>
      </w:r>
      <w:r w:rsidR="003721F9" w:rsidRPr="00363591">
        <w:rPr>
          <w:sz w:val="24"/>
          <w:szCs w:val="24"/>
        </w:rPr>
        <w:t xml:space="preserve">f the application meets the criteria for </w:t>
      </w:r>
      <w:r>
        <w:rPr>
          <w:sz w:val="24"/>
          <w:szCs w:val="24"/>
        </w:rPr>
        <w:t>exemption</w:t>
      </w:r>
      <w:r w:rsidR="004D109F">
        <w:rPr>
          <w:sz w:val="24"/>
          <w:szCs w:val="24"/>
        </w:rPr>
        <w:t xml:space="preserve">, </w:t>
      </w:r>
      <w:r w:rsidR="003721F9" w:rsidRPr="00363591">
        <w:rPr>
          <w:sz w:val="24"/>
          <w:szCs w:val="24"/>
        </w:rPr>
        <w:t xml:space="preserve">the IRB </w:t>
      </w:r>
      <w:r>
        <w:rPr>
          <w:sz w:val="24"/>
          <w:szCs w:val="24"/>
        </w:rPr>
        <w:t>staff member</w:t>
      </w:r>
      <w:r w:rsidR="003721F9" w:rsidRPr="00363591">
        <w:rPr>
          <w:sz w:val="24"/>
          <w:szCs w:val="24"/>
        </w:rPr>
        <w:t xml:space="preserve"> will </w:t>
      </w:r>
      <w:r w:rsidRPr="00363591">
        <w:rPr>
          <w:sz w:val="24"/>
          <w:szCs w:val="24"/>
        </w:rPr>
        <w:t>d</w:t>
      </w:r>
      <w:r>
        <w:rPr>
          <w:sz w:val="24"/>
          <w:szCs w:val="24"/>
        </w:rPr>
        <w:t>ocument</w:t>
      </w:r>
      <w:r w:rsidRPr="00363591">
        <w:rPr>
          <w:sz w:val="24"/>
          <w:szCs w:val="24"/>
        </w:rPr>
        <w:t xml:space="preserve"> </w:t>
      </w:r>
      <w:r w:rsidR="003721F9" w:rsidRPr="00363591">
        <w:rPr>
          <w:sz w:val="24"/>
          <w:szCs w:val="24"/>
        </w:rPr>
        <w:t>the category</w:t>
      </w:r>
      <w:r>
        <w:rPr>
          <w:sz w:val="24"/>
          <w:szCs w:val="24"/>
        </w:rPr>
        <w:t xml:space="preserve"> or categories</w:t>
      </w:r>
      <w:r w:rsidR="003721F9" w:rsidRPr="00363591">
        <w:rPr>
          <w:sz w:val="24"/>
          <w:szCs w:val="24"/>
        </w:rPr>
        <w:t xml:space="preserve"> of exemption</w:t>
      </w:r>
      <w:r>
        <w:rPr>
          <w:sz w:val="24"/>
          <w:szCs w:val="24"/>
        </w:rPr>
        <w:t xml:space="preserve"> utilizing the exempt reviewer checklist.</w:t>
      </w:r>
      <w:r w:rsidR="000777E2">
        <w:rPr>
          <w:sz w:val="24"/>
          <w:szCs w:val="24"/>
        </w:rPr>
        <w:t xml:space="preserve"> The exempt determination will also be included in the IRB approval letter.</w:t>
      </w:r>
    </w:p>
    <w:p w14:paraId="7AFE5E20" w14:textId="77777777" w:rsidR="00F41591" w:rsidRDefault="00F41591" w:rsidP="00F41591">
      <w:pPr>
        <w:pStyle w:val="BodyTextIndent"/>
        <w:ind w:left="360"/>
        <w:rPr>
          <w:sz w:val="24"/>
          <w:szCs w:val="24"/>
          <w:u w:val="single"/>
        </w:rPr>
      </w:pPr>
    </w:p>
    <w:p w14:paraId="2BD0EB5A" w14:textId="24932499" w:rsidR="003B5D8D" w:rsidRDefault="005776F3" w:rsidP="00F41591">
      <w:pPr>
        <w:pStyle w:val="BodyTextIndent"/>
        <w:ind w:left="360"/>
        <w:rPr>
          <w:sz w:val="24"/>
          <w:szCs w:val="24"/>
        </w:rPr>
      </w:pPr>
      <w:r w:rsidRPr="00F41591">
        <w:rPr>
          <w:sz w:val="24"/>
          <w:szCs w:val="24"/>
          <w:u w:val="single"/>
        </w:rPr>
        <w:t>Exempt research will be evaluate</w:t>
      </w:r>
      <w:r w:rsidR="00FE0373" w:rsidRPr="00F41591">
        <w:rPr>
          <w:sz w:val="24"/>
          <w:szCs w:val="24"/>
          <w:u w:val="single"/>
        </w:rPr>
        <w:t xml:space="preserve">d to determine if it fulfills </w:t>
      </w:r>
      <w:r w:rsidR="0008485A" w:rsidRPr="00F41591">
        <w:rPr>
          <w:sz w:val="24"/>
          <w:szCs w:val="24"/>
          <w:u w:val="single"/>
        </w:rPr>
        <w:t xml:space="preserve">MU’s </w:t>
      </w:r>
      <w:r w:rsidRPr="00F41591">
        <w:rPr>
          <w:sz w:val="24"/>
          <w:szCs w:val="24"/>
          <w:u w:val="single"/>
        </w:rPr>
        <w:t>ethical standards</w:t>
      </w:r>
      <w:r w:rsidR="003B5D8D">
        <w:rPr>
          <w:sz w:val="24"/>
          <w:szCs w:val="24"/>
        </w:rPr>
        <w:t>:</w:t>
      </w:r>
    </w:p>
    <w:p w14:paraId="08E1ADE5" w14:textId="77777777" w:rsidR="003B5D8D" w:rsidRDefault="003B5D8D">
      <w:pPr>
        <w:pStyle w:val="BodyTextIndent"/>
        <w:ind w:left="0"/>
        <w:rPr>
          <w:sz w:val="24"/>
          <w:szCs w:val="24"/>
        </w:rPr>
      </w:pPr>
    </w:p>
    <w:p w14:paraId="54D8E7A2" w14:textId="77777777" w:rsidR="003B5D8D" w:rsidRDefault="00046D3C" w:rsidP="00CF6858">
      <w:pPr>
        <w:pStyle w:val="BodyTextIndent"/>
        <w:numPr>
          <w:ilvl w:val="0"/>
          <w:numId w:val="8"/>
        </w:numPr>
        <w:rPr>
          <w:sz w:val="24"/>
          <w:szCs w:val="24"/>
        </w:rPr>
      </w:pPr>
      <w:r>
        <w:rPr>
          <w:sz w:val="24"/>
          <w:szCs w:val="24"/>
        </w:rPr>
        <w:t xml:space="preserve">All investigators must have up-to-date CITI basic human subject research training. </w:t>
      </w:r>
    </w:p>
    <w:p w14:paraId="0D1DFA60" w14:textId="77777777" w:rsidR="009A6F1B" w:rsidRDefault="009A6F1B" w:rsidP="009A6F1B">
      <w:pPr>
        <w:pStyle w:val="BodyTextIndent"/>
        <w:numPr>
          <w:ilvl w:val="0"/>
          <w:numId w:val="8"/>
        </w:numPr>
        <w:rPr>
          <w:sz w:val="24"/>
          <w:szCs w:val="24"/>
        </w:rPr>
      </w:pPr>
      <w:r>
        <w:rPr>
          <w:sz w:val="24"/>
          <w:szCs w:val="24"/>
        </w:rPr>
        <w:t xml:space="preserve">Starting August 15, 2024, the IRB office will require all students to take a one-time Student IRB Training. The training is required for all students submitting their first IRB application as Principal Investigator (i.e., thesis, dissertation, or other student-led research). If a student has already started or submitted an IRB application prior to August 15, 2024, they will not be required to complete this training. The training is also required for all student investigators who are being added to an existing study via the Personnel Change Form or Amendment Form who do not already have CITI training completed. </w:t>
      </w:r>
    </w:p>
    <w:p w14:paraId="203B0998" w14:textId="77777777" w:rsidR="003B5D8D" w:rsidRDefault="005776F3" w:rsidP="00CF6858">
      <w:pPr>
        <w:pStyle w:val="BodyTextIndent"/>
        <w:numPr>
          <w:ilvl w:val="0"/>
          <w:numId w:val="8"/>
        </w:numPr>
        <w:rPr>
          <w:sz w:val="24"/>
          <w:szCs w:val="24"/>
        </w:rPr>
      </w:pPr>
      <w:r w:rsidRPr="00363591">
        <w:rPr>
          <w:sz w:val="24"/>
          <w:szCs w:val="24"/>
        </w:rPr>
        <w:t xml:space="preserve">The research must involve no more than minimal risk. </w:t>
      </w:r>
    </w:p>
    <w:p w14:paraId="13EBDA99" w14:textId="3DD216CB" w:rsidR="005776F3" w:rsidRPr="00363591" w:rsidRDefault="003B5D8D" w:rsidP="005776F3">
      <w:pPr>
        <w:pStyle w:val="BodyTextIndent"/>
        <w:numPr>
          <w:ilvl w:val="0"/>
          <w:numId w:val="8"/>
        </w:numPr>
        <w:rPr>
          <w:sz w:val="24"/>
          <w:szCs w:val="24"/>
        </w:rPr>
      </w:pPr>
      <w:r>
        <w:rPr>
          <w:sz w:val="24"/>
          <w:szCs w:val="24"/>
        </w:rPr>
        <w:t>The</w:t>
      </w:r>
      <w:r w:rsidR="00087627">
        <w:rPr>
          <w:sz w:val="24"/>
          <w:szCs w:val="24"/>
        </w:rPr>
        <w:t>re</w:t>
      </w:r>
      <w:r>
        <w:rPr>
          <w:sz w:val="24"/>
          <w:szCs w:val="24"/>
        </w:rPr>
        <w:t xml:space="preserve"> must be e</w:t>
      </w:r>
      <w:r w:rsidR="0052359C">
        <w:rPr>
          <w:sz w:val="24"/>
          <w:szCs w:val="24"/>
        </w:rPr>
        <w:t>quitable subject selection</w:t>
      </w:r>
      <w:r w:rsidR="00D266CA">
        <w:rPr>
          <w:sz w:val="24"/>
          <w:szCs w:val="24"/>
        </w:rPr>
        <w:t>.</w:t>
      </w:r>
      <w:r w:rsidR="002A5C98">
        <w:rPr>
          <w:sz w:val="24"/>
          <w:szCs w:val="24"/>
        </w:rPr>
        <w:t xml:space="preserve"> The MU HRPP/IRB Recruitment Process SOP </w:t>
      </w:r>
      <w:r w:rsidR="00491139">
        <w:rPr>
          <w:sz w:val="24"/>
          <w:szCs w:val="24"/>
        </w:rPr>
        <w:t xml:space="preserve">applies to exempt studies and </w:t>
      </w:r>
      <w:r w:rsidR="008B480E">
        <w:rPr>
          <w:sz w:val="24"/>
          <w:szCs w:val="24"/>
        </w:rPr>
        <w:t xml:space="preserve">should </w:t>
      </w:r>
      <w:r w:rsidR="00491139">
        <w:rPr>
          <w:sz w:val="24"/>
          <w:szCs w:val="24"/>
        </w:rPr>
        <w:t>be followed.</w:t>
      </w:r>
    </w:p>
    <w:p w14:paraId="08C008A5" w14:textId="44536A18" w:rsidR="004E5F68" w:rsidRPr="004E5F68" w:rsidRDefault="005776F3" w:rsidP="004E5F68">
      <w:pPr>
        <w:pStyle w:val="BodyTextIndent"/>
        <w:numPr>
          <w:ilvl w:val="0"/>
          <w:numId w:val="8"/>
        </w:numPr>
        <w:rPr>
          <w:sz w:val="24"/>
          <w:szCs w:val="24"/>
        </w:rPr>
      </w:pPr>
      <w:r w:rsidRPr="00363591">
        <w:rPr>
          <w:sz w:val="24"/>
          <w:szCs w:val="24"/>
        </w:rPr>
        <w:t xml:space="preserve">If there is recording of identifiable information, </w:t>
      </w:r>
      <w:r w:rsidR="008B480E">
        <w:rPr>
          <w:sz w:val="24"/>
          <w:szCs w:val="24"/>
        </w:rPr>
        <w:t xml:space="preserve">the IRB will determine whether </w:t>
      </w:r>
      <w:r w:rsidRPr="00363591">
        <w:rPr>
          <w:sz w:val="24"/>
          <w:szCs w:val="24"/>
        </w:rPr>
        <w:t xml:space="preserve">there </w:t>
      </w:r>
      <w:r w:rsidR="008B480E">
        <w:rPr>
          <w:sz w:val="24"/>
          <w:szCs w:val="24"/>
        </w:rPr>
        <w:t>should be</w:t>
      </w:r>
      <w:r w:rsidR="008B480E" w:rsidRPr="00363591">
        <w:rPr>
          <w:sz w:val="24"/>
          <w:szCs w:val="24"/>
        </w:rPr>
        <w:t xml:space="preserve"> </w:t>
      </w:r>
      <w:r w:rsidRPr="00363591">
        <w:rPr>
          <w:sz w:val="24"/>
          <w:szCs w:val="24"/>
        </w:rPr>
        <w:t xml:space="preserve">adequate provisions to maintain </w:t>
      </w:r>
      <w:r w:rsidR="004E5F68" w:rsidRPr="00363591">
        <w:rPr>
          <w:sz w:val="24"/>
          <w:szCs w:val="24"/>
        </w:rPr>
        <w:t>confidentiality</w:t>
      </w:r>
      <w:r w:rsidRPr="00363591">
        <w:rPr>
          <w:sz w:val="24"/>
          <w:szCs w:val="24"/>
        </w:rPr>
        <w:t xml:space="preserve"> of the data</w:t>
      </w:r>
      <w:r w:rsidR="00D266CA">
        <w:rPr>
          <w:sz w:val="24"/>
          <w:szCs w:val="24"/>
        </w:rPr>
        <w:t>.</w:t>
      </w:r>
    </w:p>
    <w:p w14:paraId="2B00F862" w14:textId="5321CF6F" w:rsidR="005776F3" w:rsidRPr="00363591" w:rsidRDefault="005776F3" w:rsidP="005776F3">
      <w:pPr>
        <w:pStyle w:val="BodyTextIndent"/>
        <w:numPr>
          <w:ilvl w:val="0"/>
          <w:numId w:val="8"/>
        </w:numPr>
        <w:rPr>
          <w:sz w:val="24"/>
          <w:szCs w:val="24"/>
        </w:rPr>
      </w:pPr>
      <w:r w:rsidRPr="00363591">
        <w:rPr>
          <w:sz w:val="24"/>
          <w:szCs w:val="24"/>
        </w:rPr>
        <w:t xml:space="preserve">If there are interactions </w:t>
      </w:r>
      <w:r w:rsidR="00C74197">
        <w:rPr>
          <w:sz w:val="24"/>
          <w:szCs w:val="24"/>
        </w:rPr>
        <w:t xml:space="preserve">(in person or online) </w:t>
      </w:r>
      <w:r w:rsidRPr="00363591">
        <w:rPr>
          <w:sz w:val="24"/>
          <w:szCs w:val="24"/>
        </w:rPr>
        <w:t xml:space="preserve">with </w:t>
      </w:r>
      <w:r w:rsidR="00121832" w:rsidRPr="00363591">
        <w:rPr>
          <w:sz w:val="24"/>
          <w:szCs w:val="24"/>
        </w:rPr>
        <w:t xml:space="preserve">participants, </w:t>
      </w:r>
      <w:r w:rsidR="00B55D8B">
        <w:rPr>
          <w:sz w:val="24"/>
          <w:szCs w:val="24"/>
        </w:rPr>
        <w:t>the IRB will determine whether there should be a consent process that will disclose such information as</w:t>
      </w:r>
      <w:r w:rsidRPr="00363591">
        <w:rPr>
          <w:sz w:val="24"/>
          <w:szCs w:val="24"/>
        </w:rPr>
        <w:t>:</w:t>
      </w:r>
    </w:p>
    <w:p w14:paraId="5F4582DE" w14:textId="5C7630C8" w:rsidR="005776F3" w:rsidRPr="00363591" w:rsidRDefault="00CD6298" w:rsidP="005776F3">
      <w:pPr>
        <w:pStyle w:val="BodyTextIndent"/>
        <w:numPr>
          <w:ilvl w:val="1"/>
          <w:numId w:val="8"/>
        </w:numPr>
        <w:rPr>
          <w:sz w:val="24"/>
          <w:szCs w:val="24"/>
        </w:rPr>
      </w:pPr>
      <w:r>
        <w:rPr>
          <w:sz w:val="24"/>
          <w:szCs w:val="24"/>
        </w:rPr>
        <w:t>A statement the</w:t>
      </w:r>
      <w:r w:rsidR="005776F3" w:rsidRPr="00363591">
        <w:rPr>
          <w:sz w:val="24"/>
          <w:szCs w:val="24"/>
        </w:rPr>
        <w:t xml:space="preserve"> activity involves research</w:t>
      </w:r>
    </w:p>
    <w:p w14:paraId="08BA727E" w14:textId="65E081BC" w:rsidR="005776F3" w:rsidRPr="00363591" w:rsidRDefault="005776F3" w:rsidP="005776F3">
      <w:pPr>
        <w:pStyle w:val="BodyTextIndent"/>
        <w:numPr>
          <w:ilvl w:val="1"/>
          <w:numId w:val="8"/>
        </w:numPr>
        <w:rPr>
          <w:sz w:val="24"/>
          <w:szCs w:val="24"/>
        </w:rPr>
      </w:pPr>
      <w:r w:rsidRPr="00363591">
        <w:rPr>
          <w:sz w:val="24"/>
          <w:szCs w:val="24"/>
        </w:rPr>
        <w:t>A description of the procedures</w:t>
      </w:r>
      <w:r w:rsidR="00C74197">
        <w:rPr>
          <w:sz w:val="24"/>
          <w:szCs w:val="24"/>
        </w:rPr>
        <w:t>, including duration</w:t>
      </w:r>
    </w:p>
    <w:p w14:paraId="73C6F834" w14:textId="0351830F" w:rsidR="005776F3" w:rsidRDefault="00C74197" w:rsidP="005776F3">
      <w:pPr>
        <w:pStyle w:val="BodyTextIndent"/>
        <w:numPr>
          <w:ilvl w:val="1"/>
          <w:numId w:val="8"/>
        </w:numPr>
        <w:rPr>
          <w:sz w:val="24"/>
          <w:szCs w:val="24"/>
        </w:rPr>
      </w:pPr>
      <w:r>
        <w:rPr>
          <w:sz w:val="24"/>
          <w:szCs w:val="24"/>
        </w:rPr>
        <w:t>A</w:t>
      </w:r>
      <w:r w:rsidR="005776F3" w:rsidRPr="00363591">
        <w:rPr>
          <w:sz w:val="24"/>
          <w:szCs w:val="24"/>
        </w:rPr>
        <w:t xml:space="preserve"> </w:t>
      </w:r>
      <w:r w:rsidR="00CD6298">
        <w:rPr>
          <w:sz w:val="24"/>
          <w:szCs w:val="24"/>
        </w:rPr>
        <w:t xml:space="preserve">statement </w:t>
      </w:r>
      <w:r w:rsidR="005776F3" w:rsidRPr="00363591">
        <w:rPr>
          <w:sz w:val="24"/>
          <w:szCs w:val="24"/>
        </w:rPr>
        <w:t>participation is voluntary</w:t>
      </w:r>
    </w:p>
    <w:p w14:paraId="11FE502F" w14:textId="06DDA0A3" w:rsidR="00C74197" w:rsidRPr="00363591" w:rsidRDefault="00C74197" w:rsidP="005776F3">
      <w:pPr>
        <w:pStyle w:val="BodyTextIndent"/>
        <w:numPr>
          <w:ilvl w:val="1"/>
          <w:numId w:val="8"/>
        </w:numPr>
        <w:rPr>
          <w:sz w:val="24"/>
          <w:szCs w:val="24"/>
        </w:rPr>
      </w:pPr>
      <w:r>
        <w:rPr>
          <w:sz w:val="24"/>
          <w:szCs w:val="24"/>
        </w:rPr>
        <w:t>A statement about compensation, if any</w:t>
      </w:r>
    </w:p>
    <w:p w14:paraId="332CD814" w14:textId="70DDF1AB" w:rsidR="0052359C" w:rsidRDefault="00CD6298" w:rsidP="005776F3">
      <w:pPr>
        <w:pStyle w:val="BodyTextIndent"/>
        <w:numPr>
          <w:ilvl w:val="1"/>
          <w:numId w:val="8"/>
        </w:numPr>
        <w:rPr>
          <w:sz w:val="24"/>
          <w:szCs w:val="24"/>
        </w:rPr>
      </w:pPr>
      <w:r>
        <w:rPr>
          <w:sz w:val="24"/>
          <w:szCs w:val="24"/>
        </w:rPr>
        <w:t>The n</w:t>
      </w:r>
      <w:r w:rsidR="005776F3" w:rsidRPr="00363591">
        <w:rPr>
          <w:sz w:val="24"/>
          <w:szCs w:val="24"/>
        </w:rPr>
        <w:t>ame and contact information for the researcher</w:t>
      </w:r>
    </w:p>
    <w:p w14:paraId="0D8D2E4D" w14:textId="48391C74" w:rsidR="00C74197" w:rsidRDefault="00C74197" w:rsidP="005776F3">
      <w:pPr>
        <w:pStyle w:val="BodyTextIndent"/>
        <w:numPr>
          <w:ilvl w:val="1"/>
          <w:numId w:val="8"/>
        </w:numPr>
        <w:rPr>
          <w:sz w:val="24"/>
          <w:szCs w:val="24"/>
        </w:rPr>
      </w:pPr>
      <w:r>
        <w:rPr>
          <w:sz w:val="24"/>
          <w:szCs w:val="24"/>
        </w:rPr>
        <w:t>The HRPP/IRB contact information</w:t>
      </w:r>
    </w:p>
    <w:p w14:paraId="5A6A5466" w14:textId="2D31B911" w:rsidR="00B01CD8" w:rsidRDefault="00A70021" w:rsidP="00B75B66">
      <w:pPr>
        <w:pStyle w:val="BodyTextIndent"/>
        <w:numPr>
          <w:ilvl w:val="1"/>
          <w:numId w:val="8"/>
        </w:numPr>
        <w:rPr>
          <w:sz w:val="24"/>
          <w:szCs w:val="24"/>
        </w:rPr>
      </w:pPr>
      <w:r>
        <w:rPr>
          <w:sz w:val="24"/>
          <w:szCs w:val="24"/>
        </w:rPr>
        <w:lastRenderedPageBreak/>
        <w:t>There are</w:t>
      </w:r>
      <w:r w:rsidR="005776F3" w:rsidRPr="0052359C">
        <w:rPr>
          <w:sz w:val="24"/>
          <w:szCs w:val="24"/>
        </w:rPr>
        <w:t xml:space="preserve"> adequate provisions to maintain the privacy interests of participants</w:t>
      </w:r>
      <w:r w:rsidR="00D266CA">
        <w:rPr>
          <w:sz w:val="24"/>
          <w:szCs w:val="24"/>
        </w:rPr>
        <w:t>.</w:t>
      </w:r>
    </w:p>
    <w:p w14:paraId="3C34C4CA" w14:textId="687DC89A" w:rsidR="00147A72" w:rsidRDefault="00147A72" w:rsidP="00CF6858">
      <w:pPr>
        <w:pStyle w:val="BodyTextIndent"/>
        <w:numPr>
          <w:ilvl w:val="0"/>
          <w:numId w:val="8"/>
        </w:numPr>
        <w:rPr>
          <w:sz w:val="24"/>
          <w:szCs w:val="24"/>
        </w:rPr>
      </w:pPr>
      <w:r>
        <w:rPr>
          <w:sz w:val="24"/>
          <w:szCs w:val="24"/>
        </w:rPr>
        <w:t xml:space="preserve">For </w:t>
      </w:r>
      <w:r w:rsidR="00E703B6">
        <w:rPr>
          <w:sz w:val="24"/>
          <w:szCs w:val="24"/>
        </w:rPr>
        <w:t xml:space="preserve">identifiable </w:t>
      </w:r>
      <w:r w:rsidR="00D266CA">
        <w:rPr>
          <w:sz w:val="24"/>
          <w:szCs w:val="24"/>
        </w:rPr>
        <w:t>protected health information reviews</w:t>
      </w:r>
      <w:r w:rsidR="00B56333">
        <w:rPr>
          <w:sz w:val="24"/>
          <w:szCs w:val="24"/>
        </w:rPr>
        <w:t xml:space="preserve"> with no consent</w:t>
      </w:r>
      <w:r>
        <w:rPr>
          <w:sz w:val="24"/>
          <w:szCs w:val="24"/>
        </w:rPr>
        <w:t xml:space="preserve">, a HIPAA waiver </w:t>
      </w:r>
      <w:r w:rsidR="00D266CA">
        <w:rPr>
          <w:sz w:val="24"/>
          <w:szCs w:val="24"/>
        </w:rPr>
        <w:t>must be</w:t>
      </w:r>
      <w:r>
        <w:rPr>
          <w:sz w:val="24"/>
          <w:szCs w:val="24"/>
        </w:rPr>
        <w:t xml:space="preserve"> approved by the IRB Chair or </w:t>
      </w:r>
      <w:r w:rsidR="00D6304F">
        <w:rPr>
          <w:sz w:val="24"/>
          <w:szCs w:val="24"/>
        </w:rPr>
        <w:t xml:space="preserve">designated </w:t>
      </w:r>
      <w:r>
        <w:rPr>
          <w:sz w:val="24"/>
          <w:szCs w:val="24"/>
        </w:rPr>
        <w:t xml:space="preserve">board </w:t>
      </w:r>
      <w:r w:rsidR="00363710">
        <w:rPr>
          <w:sz w:val="24"/>
          <w:szCs w:val="24"/>
        </w:rPr>
        <w:t>member</w:t>
      </w:r>
      <w:r w:rsidR="00170DB2">
        <w:rPr>
          <w:sz w:val="24"/>
          <w:szCs w:val="24"/>
        </w:rPr>
        <w:t>.</w:t>
      </w:r>
    </w:p>
    <w:p w14:paraId="30535D8C" w14:textId="32CC72A0" w:rsidR="007E11D6" w:rsidRDefault="007E11D6" w:rsidP="00CF6858">
      <w:pPr>
        <w:pStyle w:val="BodyTextIndent"/>
        <w:numPr>
          <w:ilvl w:val="0"/>
          <w:numId w:val="8"/>
        </w:numPr>
        <w:rPr>
          <w:sz w:val="24"/>
          <w:szCs w:val="24"/>
        </w:rPr>
      </w:pPr>
      <w:r>
        <w:rPr>
          <w:sz w:val="24"/>
          <w:szCs w:val="24"/>
        </w:rPr>
        <w:t>For studies including recruitment materials, the materials will follow the same standards described in the Recruitment Process SOP.</w:t>
      </w:r>
    </w:p>
    <w:p w14:paraId="6A819873" w14:textId="70F2DB5B" w:rsidR="004E5F68" w:rsidRDefault="004E5F68" w:rsidP="00CF6858">
      <w:pPr>
        <w:pStyle w:val="BodyTextIndent"/>
        <w:numPr>
          <w:ilvl w:val="0"/>
          <w:numId w:val="8"/>
        </w:numPr>
        <w:rPr>
          <w:sz w:val="24"/>
          <w:szCs w:val="24"/>
        </w:rPr>
      </w:pPr>
      <w:r>
        <w:rPr>
          <w:sz w:val="24"/>
          <w:szCs w:val="24"/>
        </w:rPr>
        <w:t xml:space="preserve">Exempt studies will follow the </w:t>
      </w:r>
      <w:r w:rsidR="00992774">
        <w:rPr>
          <w:sz w:val="24"/>
          <w:szCs w:val="24"/>
        </w:rPr>
        <w:t xml:space="preserve">MU HRPP/IRB Conflict of Interest policy. </w:t>
      </w:r>
      <w:r w:rsidR="00AC64CC">
        <w:rPr>
          <w:sz w:val="24"/>
          <w:szCs w:val="24"/>
        </w:rPr>
        <w:t>The exempt reviewer (board member or IRB staff) will determine the final management plan and document the determination within the reviewer checklist.</w:t>
      </w:r>
    </w:p>
    <w:p w14:paraId="021B8875" w14:textId="1634E05C" w:rsidR="0080578F" w:rsidRDefault="0080578F" w:rsidP="00CF6858">
      <w:pPr>
        <w:pStyle w:val="BodyTextIndent"/>
        <w:numPr>
          <w:ilvl w:val="0"/>
          <w:numId w:val="8"/>
        </w:numPr>
        <w:rPr>
          <w:sz w:val="24"/>
          <w:szCs w:val="24"/>
        </w:rPr>
      </w:pPr>
      <w:r>
        <w:rPr>
          <w:sz w:val="24"/>
          <w:szCs w:val="24"/>
        </w:rPr>
        <w:t xml:space="preserve">Investigators must follow the MU HRPP/IRB Record Retention SOP, except the request to destroy </w:t>
      </w:r>
      <w:r w:rsidR="00A15313">
        <w:rPr>
          <w:sz w:val="24"/>
          <w:szCs w:val="24"/>
        </w:rPr>
        <w:t>audio</w:t>
      </w:r>
      <w:r w:rsidR="00ED109F">
        <w:rPr>
          <w:sz w:val="24"/>
          <w:szCs w:val="24"/>
        </w:rPr>
        <w:t>-</w:t>
      </w:r>
      <w:r w:rsidR="00A15313">
        <w:rPr>
          <w:sz w:val="24"/>
          <w:szCs w:val="24"/>
        </w:rPr>
        <w:t xml:space="preserve">recording, </w:t>
      </w:r>
      <w:r w:rsidR="00D7024D">
        <w:rPr>
          <w:sz w:val="24"/>
          <w:szCs w:val="24"/>
        </w:rPr>
        <w:t>videorecording</w:t>
      </w:r>
      <w:r w:rsidR="00A15313">
        <w:rPr>
          <w:sz w:val="24"/>
          <w:szCs w:val="24"/>
        </w:rPr>
        <w:t xml:space="preserve">, </w:t>
      </w:r>
      <w:r w:rsidR="00D7024D">
        <w:rPr>
          <w:sz w:val="24"/>
          <w:szCs w:val="24"/>
        </w:rPr>
        <w:t>and/</w:t>
      </w:r>
      <w:r w:rsidR="00A15313">
        <w:rPr>
          <w:sz w:val="24"/>
          <w:szCs w:val="24"/>
        </w:rPr>
        <w:t xml:space="preserve">or photographs may be reviewed and approved by an IRB </w:t>
      </w:r>
      <w:r w:rsidR="00ED109F">
        <w:rPr>
          <w:sz w:val="24"/>
          <w:szCs w:val="24"/>
        </w:rPr>
        <w:t>Chair or expedited reviewer.</w:t>
      </w:r>
    </w:p>
    <w:p w14:paraId="6856259C" w14:textId="087F6104" w:rsidR="005B6987" w:rsidRDefault="005B6987" w:rsidP="00CF6858">
      <w:pPr>
        <w:pStyle w:val="BodyTextIndent"/>
        <w:numPr>
          <w:ilvl w:val="0"/>
          <w:numId w:val="8"/>
        </w:numPr>
        <w:rPr>
          <w:sz w:val="24"/>
          <w:szCs w:val="24"/>
        </w:rPr>
      </w:pPr>
      <w:r>
        <w:rPr>
          <w:sz w:val="24"/>
          <w:szCs w:val="24"/>
        </w:rPr>
        <w:t xml:space="preserve">Investigators must </w:t>
      </w:r>
      <w:r w:rsidR="00091896">
        <w:rPr>
          <w:sz w:val="24"/>
          <w:szCs w:val="24"/>
        </w:rPr>
        <w:t xml:space="preserve">receive and </w:t>
      </w:r>
      <w:r>
        <w:rPr>
          <w:sz w:val="24"/>
          <w:szCs w:val="24"/>
        </w:rPr>
        <w:t>document permission to conduct the study if permission beyond the IRB approval is required.</w:t>
      </w:r>
    </w:p>
    <w:p w14:paraId="4F6E5D43" w14:textId="77777777" w:rsidR="00FD33CB" w:rsidRPr="0052359C" w:rsidRDefault="00FD33CB" w:rsidP="00CF6858">
      <w:pPr>
        <w:pStyle w:val="BodyTextIndent"/>
        <w:rPr>
          <w:sz w:val="24"/>
          <w:szCs w:val="24"/>
        </w:rPr>
      </w:pPr>
    </w:p>
    <w:p w14:paraId="05A42E21" w14:textId="17AB26BD" w:rsidR="00141273" w:rsidRDefault="00141273">
      <w:pPr>
        <w:pStyle w:val="BodyTextIndent"/>
        <w:ind w:left="0"/>
        <w:rPr>
          <w:b/>
          <w:sz w:val="24"/>
          <w:szCs w:val="24"/>
          <w:u w:val="single"/>
        </w:rPr>
      </w:pPr>
      <w:r>
        <w:rPr>
          <w:b/>
          <w:sz w:val="24"/>
          <w:szCs w:val="24"/>
          <w:u w:val="single"/>
        </w:rPr>
        <w:t>Collaborative Exempt Studies</w:t>
      </w:r>
    </w:p>
    <w:p w14:paraId="4CE836F6" w14:textId="08BAEAA4" w:rsidR="00141273" w:rsidRDefault="00141273">
      <w:pPr>
        <w:pStyle w:val="BodyTextIndent"/>
        <w:ind w:left="0"/>
        <w:rPr>
          <w:b/>
          <w:sz w:val="24"/>
          <w:szCs w:val="24"/>
          <w:u w:val="single"/>
        </w:rPr>
      </w:pPr>
    </w:p>
    <w:p w14:paraId="05C84C0E" w14:textId="24EDC209" w:rsidR="00141273" w:rsidRPr="00306E1B" w:rsidRDefault="00141273">
      <w:pPr>
        <w:pStyle w:val="BodyTextIndent"/>
        <w:ind w:left="0"/>
        <w:rPr>
          <w:bCs/>
          <w:sz w:val="24"/>
          <w:szCs w:val="24"/>
        </w:rPr>
      </w:pPr>
      <w:r>
        <w:rPr>
          <w:bCs/>
          <w:sz w:val="24"/>
          <w:szCs w:val="24"/>
        </w:rPr>
        <w:t xml:space="preserve">Exempt studies involving </w:t>
      </w:r>
      <w:r w:rsidR="008D2D16">
        <w:rPr>
          <w:bCs/>
          <w:sz w:val="24"/>
          <w:szCs w:val="24"/>
        </w:rPr>
        <w:t xml:space="preserve">investigators from other US-institutions </w:t>
      </w:r>
      <w:r w:rsidR="00643B8F">
        <w:rPr>
          <w:bCs/>
          <w:sz w:val="24"/>
          <w:szCs w:val="24"/>
        </w:rPr>
        <w:t xml:space="preserve">are exempt from requiring an authorization/reliance agreement between IRBs. </w:t>
      </w:r>
      <w:r w:rsidR="00A42880">
        <w:rPr>
          <w:bCs/>
          <w:sz w:val="24"/>
          <w:szCs w:val="24"/>
        </w:rPr>
        <w:t>However, o</w:t>
      </w:r>
      <w:r w:rsidR="00643B8F">
        <w:rPr>
          <w:bCs/>
          <w:sz w:val="24"/>
          <w:szCs w:val="24"/>
        </w:rPr>
        <w:t xml:space="preserve">n a case-by-case basis, the MU IRB may </w:t>
      </w:r>
      <w:proofErr w:type="gramStart"/>
      <w:r w:rsidR="00643B8F">
        <w:rPr>
          <w:bCs/>
          <w:sz w:val="24"/>
          <w:szCs w:val="24"/>
        </w:rPr>
        <w:t>determine</w:t>
      </w:r>
      <w:proofErr w:type="gramEnd"/>
      <w:r w:rsidR="00643B8F">
        <w:rPr>
          <w:bCs/>
          <w:sz w:val="24"/>
          <w:szCs w:val="24"/>
        </w:rPr>
        <w:t xml:space="preserve"> an authorization agreement </w:t>
      </w:r>
      <w:r w:rsidR="00976912">
        <w:rPr>
          <w:bCs/>
          <w:sz w:val="24"/>
          <w:szCs w:val="24"/>
        </w:rPr>
        <w:t>is appropriate</w:t>
      </w:r>
      <w:r w:rsidR="00A42880">
        <w:rPr>
          <w:bCs/>
          <w:sz w:val="24"/>
          <w:szCs w:val="24"/>
        </w:rPr>
        <w:t xml:space="preserve">. The MU IRB may also </w:t>
      </w:r>
      <w:proofErr w:type="gramStart"/>
      <w:r w:rsidR="00A42880">
        <w:rPr>
          <w:bCs/>
          <w:sz w:val="24"/>
          <w:szCs w:val="24"/>
        </w:rPr>
        <w:t>determine</w:t>
      </w:r>
      <w:proofErr w:type="gramEnd"/>
      <w:r w:rsidR="00A42880">
        <w:rPr>
          <w:bCs/>
          <w:sz w:val="24"/>
          <w:szCs w:val="24"/>
        </w:rPr>
        <w:t xml:space="preserve"> it is acceptable to add external investigators </w:t>
      </w:r>
      <w:r w:rsidR="00080627">
        <w:rPr>
          <w:bCs/>
          <w:sz w:val="24"/>
          <w:szCs w:val="24"/>
        </w:rPr>
        <w:t xml:space="preserve">to the MU IRB application </w:t>
      </w:r>
      <w:r w:rsidR="00721D7A">
        <w:rPr>
          <w:bCs/>
          <w:sz w:val="24"/>
          <w:szCs w:val="24"/>
        </w:rPr>
        <w:t>with documented CITI training instead of requiring the investigator to submit to their local IRB for an exemption.</w:t>
      </w:r>
      <w:r w:rsidR="00DA469C">
        <w:rPr>
          <w:bCs/>
          <w:sz w:val="24"/>
          <w:szCs w:val="24"/>
        </w:rPr>
        <w:t xml:space="preserve"> The MU IRB reserves the right to determine the appropriateness of applying reliance processes to exempt studies</w:t>
      </w:r>
      <w:r w:rsidR="006317F9">
        <w:rPr>
          <w:bCs/>
          <w:sz w:val="24"/>
          <w:szCs w:val="24"/>
        </w:rPr>
        <w:t xml:space="preserve"> although regulations may not require such processes.</w:t>
      </w:r>
    </w:p>
    <w:p w14:paraId="0CB49393" w14:textId="77777777" w:rsidR="005535BE" w:rsidRDefault="005535BE">
      <w:pPr>
        <w:pStyle w:val="BodyTextIndent"/>
        <w:ind w:left="0"/>
        <w:rPr>
          <w:b/>
          <w:sz w:val="24"/>
          <w:szCs w:val="24"/>
          <w:u w:val="single"/>
        </w:rPr>
      </w:pPr>
    </w:p>
    <w:p w14:paraId="57FCB20C" w14:textId="6D7DC327" w:rsidR="00C7659E" w:rsidRDefault="00C7659E">
      <w:pPr>
        <w:pStyle w:val="BodyTextIndent"/>
        <w:ind w:left="0"/>
        <w:rPr>
          <w:b/>
          <w:sz w:val="24"/>
          <w:szCs w:val="24"/>
          <w:u w:val="single"/>
        </w:rPr>
      </w:pPr>
      <w:r>
        <w:rPr>
          <w:b/>
          <w:sz w:val="24"/>
          <w:szCs w:val="24"/>
          <w:u w:val="single"/>
        </w:rPr>
        <w:t xml:space="preserve">Exempt Projects </w:t>
      </w:r>
      <w:r w:rsidR="004A2980">
        <w:rPr>
          <w:b/>
          <w:sz w:val="24"/>
          <w:szCs w:val="24"/>
          <w:u w:val="single"/>
        </w:rPr>
        <w:t xml:space="preserve">Involving International Populations, Investigators, </w:t>
      </w:r>
      <w:r w:rsidR="008F3D20">
        <w:rPr>
          <w:b/>
          <w:sz w:val="24"/>
          <w:szCs w:val="24"/>
          <w:u w:val="single"/>
        </w:rPr>
        <w:t>or the Sharing of Information/Biospecimens with International Collaborators/Sponsors/Agencies</w:t>
      </w:r>
    </w:p>
    <w:p w14:paraId="2DCDA064" w14:textId="77777777" w:rsidR="00EC3091" w:rsidRDefault="00EC3091">
      <w:pPr>
        <w:pStyle w:val="BodyTextIndent"/>
        <w:ind w:left="0"/>
        <w:rPr>
          <w:b/>
          <w:sz w:val="24"/>
          <w:szCs w:val="24"/>
          <w:u w:val="single"/>
        </w:rPr>
      </w:pPr>
    </w:p>
    <w:p w14:paraId="672737CE" w14:textId="62B40534" w:rsidR="00D724D3" w:rsidRDefault="00D1335E">
      <w:pPr>
        <w:pStyle w:val="BodyTextIndent"/>
        <w:ind w:left="0"/>
        <w:rPr>
          <w:sz w:val="24"/>
          <w:szCs w:val="24"/>
        </w:rPr>
      </w:pPr>
      <w:r>
        <w:rPr>
          <w:sz w:val="24"/>
          <w:szCs w:val="24"/>
        </w:rPr>
        <w:t xml:space="preserve">The investigator must complete the International Research </w:t>
      </w:r>
      <w:proofErr w:type="spellStart"/>
      <w:r>
        <w:rPr>
          <w:sz w:val="24"/>
          <w:szCs w:val="24"/>
        </w:rPr>
        <w:t>Subform</w:t>
      </w:r>
      <w:proofErr w:type="spellEnd"/>
      <w:r>
        <w:rPr>
          <w:sz w:val="24"/>
          <w:szCs w:val="24"/>
        </w:rPr>
        <w:t xml:space="preserve"> as part of the IRB exempt application.</w:t>
      </w:r>
      <w:r w:rsidR="007E11D6">
        <w:rPr>
          <w:sz w:val="24"/>
          <w:szCs w:val="24"/>
        </w:rPr>
        <w:t xml:space="preserve"> </w:t>
      </w:r>
      <w:r w:rsidR="00C52385">
        <w:rPr>
          <w:sz w:val="24"/>
          <w:szCs w:val="24"/>
        </w:rPr>
        <w:t>External international investigators may be added to the IRB application on a case-by-case basis</w:t>
      </w:r>
      <w:r w:rsidR="00DE2720">
        <w:rPr>
          <w:sz w:val="24"/>
          <w:szCs w:val="24"/>
        </w:rPr>
        <w:t xml:space="preserve"> at the request of the </w:t>
      </w:r>
      <w:proofErr w:type="gramStart"/>
      <w:r w:rsidR="00DE2720">
        <w:rPr>
          <w:sz w:val="24"/>
          <w:szCs w:val="24"/>
        </w:rPr>
        <w:t>local,</w:t>
      </w:r>
      <w:proofErr w:type="gramEnd"/>
      <w:r w:rsidR="00DE2720">
        <w:rPr>
          <w:sz w:val="24"/>
          <w:szCs w:val="24"/>
        </w:rPr>
        <w:t xml:space="preserve"> MU investigator</w:t>
      </w:r>
      <w:r w:rsidR="00C52385">
        <w:rPr>
          <w:sz w:val="24"/>
          <w:szCs w:val="24"/>
        </w:rPr>
        <w:t xml:space="preserve">. Each investigator would be required to </w:t>
      </w:r>
      <w:r w:rsidR="00B70F43">
        <w:rPr>
          <w:sz w:val="24"/>
          <w:szCs w:val="24"/>
        </w:rPr>
        <w:t xml:space="preserve">create an external account in eCompliance and complete the MU required CITI training. The MU IRB </w:t>
      </w:r>
      <w:r w:rsidR="00EC3091">
        <w:rPr>
          <w:sz w:val="24"/>
          <w:szCs w:val="24"/>
        </w:rPr>
        <w:t>may</w:t>
      </w:r>
      <w:r w:rsidR="004D1734">
        <w:rPr>
          <w:sz w:val="24"/>
          <w:szCs w:val="24"/>
        </w:rPr>
        <w:t xml:space="preserve"> require execution of the individual authorization agreement.</w:t>
      </w:r>
    </w:p>
    <w:p w14:paraId="773B6647" w14:textId="77777777" w:rsidR="00D724D3" w:rsidRDefault="00D724D3">
      <w:pPr>
        <w:pStyle w:val="BodyTextIndent"/>
        <w:ind w:left="0"/>
        <w:rPr>
          <w:sz w:val="24"/>
          <w:szCs w:val="24"/>
        </w:rPr>
      </w:pPr>
    </w:p>
    <w:p w14:paraId="74713E1F" w14:textId="692A7F2D" w:rsidR="000A3048" w:rsidRDefault="00C7659E">
      <w:pPr>
        <w:pStyle w:val="BodyTextIndent"/>
        <w:ind w:left="0"/>
        <w:rPr>
          <w:sz w:val="24"/>
          <w:szCs w:val="24"/>
        </w:rPr>
      </w:pPr>
      <w:r>
        <w:rPr>
          <w:sz w:val="24"/>
          <w:szCs w:val="24"/>
        </w:rPr>
        <w:t>Laws and regulations in some countries do not allow exemptions, and in that case even though the research may be covered by DHHS regulations, exemptions would not be allowed.</w:t>
      </w:r>
      <w:r w:rsidR="000A3048">
        <w:rPr>
          <w:sz w:val="24"/>
          <w:szCs w:val="24"/>
        </w:rPr>
        <w:t xml:space="preserve"> </w:t>
      </w:r>
    </w:p>
    <w:p w14:paraId="1E5DCB60" w14:textId="0F4FD62E" w:rsidR="000E54A9" w:rsidRDefault="000E54A9">
      <w:pPr>
        <w:pStyle w:val="BodyTextIndent"/>
        <w:ind w:left="0"/>
        <w:rPr>
          <w:sz w:val="24"/>
          <w:szCs w:val="24"/>
        </w:rPr>
      </w:pPr>
    </w:p>
    <w:p w14:paraId="04D84DF3" w14:textId="54F77733" w:rsidR="000E54A9" w:rsidRDefault="000E54A9">
      <w:pPr>
        <w:pStyle w:val="BodyTextIndent"/>
        <w:ind w:left="0"/>
        <w:rPr>
          <w:sz w:val="24"/>
          <w:szCs w:val="24"/>
        </w:rPr>
      </w:pPr>
      <w:r>
        <w:rPr>
          <w:sz w:val="24"/>
          <w:szCs w:val="24"/>
        </w:rPr>
        <w:t xml:space="preserve">The European Union privacy laws will be </w:t>
      </w:r>
      <w:r w:rsidR="00701FDE">
        <w:rPr>
          <w:sz w:val="24"/>
          <w:szCs w:val="24"/>
        </w:rPr>
        <w:t xml:space="preserve">addressed and the </w:t>
      </w:r>
      <w:proofErr w:type="spellStart"/>
      <w:r w:rsidR="00701FDE">
        <w:rPr>
          <w:sz w:val="24"/>
          <w:szCs w:val="24"/>
        </w:rPr>
        <w:t>subform</w:t>
      </w:r>
      <w:proofErr w:type="spellEnd"/>
      <w:r w:rsidR="00701FDE">
        <w:rPr>
          <w:sz w:val="24"/>
          <w:szCs w:val="24"/>
        </w:rPr>
        <w:t xml:space="preserve"> must be completed.</w:t>
      </w:r>
      <w:r w:rsidR="00CA406D">
        <w:rPr>
          <w:sz w:val="24"/>
          <w:szCs w:val="24"/>
        </w:rPr>
        <w:t xml:space="preserve"> Additional information can be found in the “Additional Protections for Vulnerable Populations, International and Non-English Speaking Participants” SOP.</w:t>
      </w:r>
    </w:p>
    <w:p w14:paraId="30EF58B2" w14:textId="77777777" w:rsidR="000E54A9" w:rsidRDefault="000E54A9">
      <w:pPr>
        <w:pStyle w:val="BodyTextIndent"/>
        <w:ind w:left="0"/>
        <w:rPr>
          <w:sz w:val="24"/>
          <w:szCs w:val="24"/>
        </w:rPr>
      </w:pPr>
    </w:p>
    <w:p w14:paraId="72F5AEF8" w14:textId="77777777" w:rsidR="00B7386B" w:rsidRDefault="00B7386B">
      <w:pPr>
        <w:pStyle w:val="BodyTextIndent"/>
        <w:ind w:left="0"/>
        <w:rPr>
          <w:b/>
          <w:bCs/>
          <w:sz w:val="24"/>
          <w:szCs w:val="24"/>
          <w:u w:val="single"/>
        </w:rPr>
      </w:pPr>
    </w:p>
    <w:p w14:paraId="64003FE8" w14:textId="77777777" w:rsidR="00B7386B" w:rsidRDefault="00B7386B">
      <w:pPr>
        <w:pStyle w:val="BodyTextIndent"/>
        <w:ind w:left="0"/>
        <w:rPr>
          <w:b/>
          <w:bCs/>
          <w:sz w:val="24"/>
          <w:szCs w:val="24"/>
          <w:u w:val="single"/>
        </w:rPr>
      </w:pPr>
    </w:p>
    <w:p w14:paraId="49E8764B" w14:textId="56465A3A" w:rsidR="009E1689" w:rsidRPr="00F41591" w:rsidRDefault="009E1689">
      <w:pPr>
        <w:pStyle w:val="BodyTextIndent"/>
        <w:ind w:left="0"/>
        <w:rPr>
          <w:b/>
          <w:bCs/>
          <w:sz w:val="24"/>
          <w:szCs w:val="24"/>
          <w:u w:val="single"/>
        </w:rPr>
      </w:pPr>
      <w:r w:rsidRPr="00F41591">
        <w:rPr>
          <w:b/>
          <w:bCs/>
          <w:sz w:val="24"/>
          <w:szCs w:val="24"/>
          <w:u w:val="single"/>
        </w:rPr>
        <w:lastRenderedPageBreak/>
        <w:t xml:space="preserve">Exempt Projects </w:t>
      </w:r>
      <w:r w:rsidR="000A3048">
        <w:rPr>
          <w:b/>
          <w:bCs/>
          <w:sz w:val="24"/>
          <w:szCs w:val="24"/>
          <w:u w:val="single"/>
        </w:rPr>
        <w:t xml:space="preserve">Conducted </w:t>
      </w:r>
      <w:r w:rsidRPr="00F41591">
        <w:rPr>
          <w:b/>
          <w:bCs/>
          <w:sz w:val="24"/>
          <w:szCs w:val="24"/>
          <w:u w:val="single"/>
        </w:rPr>
        <w:t>with Non-</w:t>
      </w:r>
      <w:r w:rsidR="000A3048" w:rsidRPr="009E1689">
        <w:rPr>
          <w:b/>
          <w:bCs/>
          <w:sz w:val="24"/>
          <w:szCs w:val="24"/>
          <w:u w:val="single"/>
        </w:rPr>
        <w:t>English-Speaking</w:t>
      </w:r>
      <w:r w:rsidRPr="00F41591">
        <w:rPr>
          <w:b/>
          <w:bCs/>
          <w:sz w:val="24"/>
          <w:szCs w:val="24"/>
          <w:u w:val="single"/>
        </w:rPr>
        <w:t xml:space="preserve"> Subjects</w:t>
      </w:r>
    </w:p>
    <w:p w14:paraId="170C0DDC" w14:textId="4DA2AE60" w:rsidR="009E1689" w:rsidRPr="00363591" w:rsidRDefault="009E1689" w:rsidP="00F41591">
      <w:pPr>
        <w:pStyle w:val="BodyTextIndent"/>
        <w:ind w:left="0"/>
        <w:rPr>
          <w:sz w:val="24"/>
          <w:szCs w:val="24"/>
        </w:rPr>
      </w:pPr>
      <w:r>
        <w:rPr>
          <w:sz w:val="24"/>
          <w:szCs w:val="24"/>
        </w:rPr>
        <w:t xml:space="preserve">When a study involves non-English speaking subjects, the MU IRB will approve the English versions of documents that will be communicated or shown to subjects, and the investigator must translate the documents to match the approved versions. </w:t>
      </w:r>
      <w:r w:rsidR="004B7D17">
        <w:rPr>
          <w:sz w:val="24"/>
          <w:szCs w:val="24"/>
        </w:rPr>
        <w:t>The translated documents do not need to be submitted to the MU IRB for review and approval.</w:t>
      </w:r>
    </w:p>
    <w:p w14:paraId="0E636AFC" w14:textId="77777777" w:rsidR="009E1689" w:rsidRPr="00EB5E50" w:rsidRDefault="009E1689">
      <w:pPr>
        <w:pStyle w:val="BodyTextIndent"/>
        <w:ind w:left="0"/>
        <w:rPr>
          <w:sz w:val="24"/>
          <w:szCs w:val="24"/>
        </w:rPr>
      </w:pPr>
    </w:p>
    <w:p w14:paraId="30B2EAAE" w14:textId="77777777" w:rsidR="00B01CD8" w:rsidRPr="00EB5E50" w:rsidRDefault="00CD7A8E">
      <w:pPr>
        <w:pStyle w:val="BodyTextIndent"/>
        <w:ind w:left="0"/>
        <w:rPr>
          <w:b/>
          <w:sz w:val="24"/>
          <w:szCs w:val="24"/>
          <w:u w:val="single"/>
        </w:rPr>
      </w:pPr>
      <w:r w:rsidRPr="00EB5E50">
        <w:rPr>
          <w:b/>
          <w:sz w:val="24"/>
          <w:szCs w:val="24"/>
          <w:u w:val="single"/>
        </w:rPr>
        <w:t xml:space="preserve">Limited IRB Review </w:t>
      </w:r>
    </w:p>
    <w:p w14:paraId="5AE1E23C" w14:textId="77777777" w:rsidR="00B108E2" w:rsidRDefault="00CD7A8E">
      <w:pPr>
        <w:pStyle w:val="BodyTextIndent"/>
        <w:ind w:left="0"/>
        <w:rPr>
          <w:sz w:val="24"/>
          <w:szCs w:val="24"/>
          <w:shd w:val="clear" w:color="auto" w:fill="FEFEFE"/>
        </w:rPr>
      </w:pPr>
      <w:bookmarkStart w:id="8" w:name="continuing"/>
      <w:r w:rsidRPr="00EB5E50">
        <w:rPr>
          <w:sz w:val="24"/>
          <w:szCs w:val="24"/>
          <w:shd w:val="clear" w:color="auto" w:fill="FEFEFE"/>
        </w:rPr>
        <w:t xml:space="preserve">If the study falls under category #2(iii) and/or #3(iii), the Chair </w:t>
      </w:r>
      <w:r w:rsidR="00587B12" w:rsidRPr="00587B12">
        <w:rPr>
          <w:sz w:val="24"/>
          <w:szCs w:val="24"/>
          <w:shd w:val="clear" w:color="auto" w:fill="FEFEFE"/>
        </w:rPr>
        <w:t xml:space="preserve">or IRB member designee </w:t>
      </w:r>
      <w:r w:rsidR="00587B12">
        <w:rPr>
          <w:sz w:val="24"/>
          <w:szCs w:val="24"/>
          <w:shd w:val="clear" w:color="auto" w:fill="FEFEFE"/>
        </w:rPr>
        <w:t xml:space="preserve">(experienced IRB member) </w:t>
      </w:r>
      <w:r w:rsidR="00587B12" w:rsidRPr="00587B12">
        <w:rPr>
          <w:sz w:val="24"/>
          <w:szCs w:val="24"/>
          <w:shd w:val="clear" w:color="auto" w:fill="FEFEFE"/>
        </w:rPr>
        <w:t>performs</w:t>
      </w:r>
      <w:r w:rsidRPr="00EB5E50">
        <w:rPr>
          <w:sz w:val="24"/>
          <w:szCs w:val="24"/>
          <w:shd w:val="clear" w:color="auto" w:fill="FEFEFE"/>
        </w:rPr>
        <w:t xml:space="preserve"> a limited IRB review to determine if there are adequate provisions to protect the privacy of subjects and to maintain the confidentiality of data.</w:t>
      </w:r>
      <w:r>
        <w:rPr>
          <w:sz w:val="24"/>
          <w:szCs w:val="24"/>
          <w:shd w:val="clear" w:color="auto" w:fill="FEFEFE"/>
        </w:rPr>
        <w:t xml:space="preserve"> This will be documented utilizing an IRB reviewer checklist in eCompliance.</w:t>
      </w:r>
      <w:r w:rsidR="00C22BC7">
        <w:rPr>
          <w:sz w:val="24"/>
          <w:szCs w:val="24"/>
          <w:shd w:val="clear" w:color="auto" w:fill="FEFEFE"/>
        </w:rPr>
        <w:t xml:space="preserve"> </w:t>
      </w:r>
    </w:p>
    <w:p w14:paraId="26B10D83" w14:textId="77777777" w:rsidR="00B108E2" w:rsidRDefault="00B108E2">
      <w:pPr>
        <w:pStyle w:val="BodyTextIndent"/>
        <w:ind w:left="0"/>
        <w:rPr>
          <w:sz w:val="24"/>
          <w:szCs w:val="24"/>
          <w:shd w:val="clear" w:color="auto" w:fill="FEFEFE"/>
        </w:rPr>
      </w:pPr>
    </w:p>
    <w:p w14:paraId="71601BC6" w14:textId="77777777" w:rsidR="00B108E2" w:rsidRDefault="00B108E2" w:rsidP="00EB5E50">
      <w:pPr>
        <w:pStyle w:val="BodyTextIndent"/>
        <w:numPr>
          <w:ilvl w:val="0"/>
          <w:numId w:val="16"/>
        </w:numPr>
        <w:rPr>
          <w:sz w:val="24"/>
          <w:szCs w:val="24"/>
          <w:shd w:val="clear" w:color="auto" w:fill="FEFEFE"/>
        </w:rPr>
      </w:pPr>
      <w:r>
        <w:rPr>
          <w:sz w:val="24"/>
          <w:szCs w:val="24"/>
          <w:shd w:val="clear" w:color="auto" w:fill="FEFEFE"/>
        </w:rPr>
        <w:t>The IRB reviewer may not disapprove the research</w:t>
      </w:r>
      <w:r w:rsidR="004D109F">
        <w:rPr>
          <w:sz w:val="24"/>
          <w:szCs w:val="24"/>
          <w:shd w:val="clear" w:color="auto" w:fill="FEFEFE"/>
        </w:rPr>
        <w:t xml:space="preserve"> under limited IRB review</w:t>
      </w:r>
      <w:r>
        <w:rPr>
          <w:sz w:val="24"/>
          <w:szCs w:val="24"/>
          <w:shd w:val="clear" w:color="auto" w:fill="FEFEFE"/>
        </w:rPr>
        <w:t>. Full board review will be required if disapproval is recommended.</w:t>
      </w:r>
    </w:p>
    <w:p w14:paraId="0F167C2F" w14:textId="77777777" w:rsidR="00CD7A8E" w:rsidRPr="00CD7A8E" w:rsidRDefault="00C22BC7" w:rsidP="00EB5E50">
      <w:pPr>
        <w:pStyle w:val="BodyTextIndent"/>
        <w:numPr>
          <w:ilvl w:val="0"/>
          <w:numId w:val="16"/>
        </w:numPr>
        <w:rPr>
          <w:b/>
          <w:sz w:val="24"/>
          <w:szCs w:val="24"/>
          <w:u w:val="single"/>
        </w:rPr>
      </w:pPr>
      <w:r>
        <w:rPr>
          <w:sz w:val="24"/>
          <w:szCs w:val="24"/>
          <w:shd w:val="clear" w:color="auto" w:fill="FEFEFE"/>
        </w:rPr>
        <w:t xml:space="preserve">The </w:t>
      </w:r>
      <w:r w:rsidR="008E5099">
        <w:rPr>
          <w:sz w:val="24"/>
          <w:szCs w:val="24"/>
          <w:shd w:val="clear" w:color="auto" w:fill="FEFEFE"/>
        </w:rPr>
        <w:t>IRB or institution</w:t>
      </w:r>
      <w:r>
        <w:rPr>
          <w:sz w:val="24"/>
          <w:szCs w:val="24"/>
          <w:shd w:val="clear" w:color="auto" w:fill="FEFEFE"/>
        </w:rPr>
        <w:t xml:space="preserve"> retains the authority to suspend or terminate approval of research approved under limited IRB review.</w:t>
      </w:r>
    </w:p>
    <w:p w14:paraId="6CA6D749" w14:textId="77777777" w:rsidR="00CD7A8E" w:rsidRDefault="00CD7A8E">
      <w:pPr>
        <w:pStyle w:val="BodyTextIndent"/>
        <w:ind w:left="0"/>
        <w:rPr>
          <w:b/>
          <w:sz w:val="24"/>
          <w:szCs w:val="24"/>
          <w:u w:val="single"/>
        </w:rPr>
      </w:pPr>
    </w:p>
    <w:p w14:paraId="579DFEE8" w14:textId="7B181EFE" w:rsidR="005776F3" w:rsidRPr="00363591" w:rsidRDefault="000A3048">
      <w:pPr>
        <w:pStyle w:val="BodyTextIndent"/>
        <w:ind w:left="0"/>
        <w:rPr>
          <w:b/>
          <w:sz w:val="24"/>
          <w:szCs w:val="24"/>
          <w:u w:val="single"/>
        </w:rPr>
      </w:pPr>
      <w:r>
        <w:rPr>
          <w:b/>
          <w:sz w:val="24"/>
          <w:szCs w:val="24"/>
          <w:u w:val="single"/>
        </w:rPr>
        <w:t>Annu</w:t>
      </w:r>
      <w:r w:rsidR="00D724D3">
        <w:rPr>
          <w:b/>
          <w:sz w:val="24"/>
          <w:szCs w:val="24"/>
          <w:u w:val="single"/>
        </w:rPr>
        <w:t>a</w:t>
      </w:r>
      <w:r>
        <w:rPr>
          <w:b/>
          <w:sz w:val="24"/>
          <w:szCs w:val="24"/>
          <w:u w:val="single"/>
        </w:rPr>
        <w:t>l Updates</w:t>
      </w:r>
    </w:p>
    <w:bookmarkEnd w:id="8"/>
    <w:p w14:paraId="6348FFFE" w14:textId="595FBCA9" w:rsidR="003721F9" w:rsidRPr="00363591" w:rsidRDefault="003721F9">
      <w:pPr>
        <w:pStyle w:val="BodyTextIndent"/>
        <w:ind w:left="0"/>
        <w:rPr>
          <w:sz w:val="24"/>
          <w:szCs w:val="24"/>
        </w:rPr>
      </w:pPr>
      <w:r w:rsidRPr="00363591">
        <w:rPr>
          <w:sz w:val="24"/>
          <w:szCs w:val="24"/>
        </w:rPr>
        <w:t>On an annual basis</w:t>
      </w:r>
      <w:r w:rsidR="00711BB8">
        <w:rPr>
          <w:sz w:val="24"/>
          <w:szCs w:val="24"/>
        </w:rPr>
        <w:t>,</w:t>
      </w:r>
      <w:r w:rsidRPr="00363591">
        <w:rPr>
          <w:sz w:val="24"/>
          <w:szCs w:val="24"/>
        </w:rPr>
        <w:t xml:space="preserve"> the investigator must submit an </w:t>
      </w:r>
      <w:r w:rsidR="008B3F2A" w:rsidRPr="00363591">
        <w:rPr>
          <w:sz w:val="24"/>
          <w:szCs w:val="24"/>
        </w:rPr>
        <w:t>Annual Exempt Form</w:t>
      </w:r>
      <w:r w:rsidRPr="00363591">
        <w:rPr>
          <w:sz w:val="24"/>
          <w:szCs w:val="24"/>
        </w:rPr>
        <w:t xml:space="preserve"> to keep the study open</w:t>
      </w:r>
      <w:r w:rsidR="00727789" w:rsidRPr="00363591">
        <w:rPr>
          <w:sz w:val="24"/>
          <w:szCs w:val="24"/>
        </w:rPr>
        <w:t xml:space="preserve"> if so desired</w:t>
      </w:r>
      <w:r w:rsidRPr="00363591">
        <w:rPr>
          <w:sz w:val="24"/>
          <w:szCs w:val="24"/>
        </w:rPr>
        <w:t>.</w:t>
      </w:r>
      <w:r w:rsidR="008B3F2A" w:rsidRPr="00363591">
        <w:rPr>
          <w:sz w:val="24"/>
          <w:szCs w:val="24"/>
        </w:rPr>
        <w:t xml:space="preserve"> When the study is complete, an Annual Exempt Form or the Completion Report must be submitted to close the study.</w:t>
      </w:r>
      <w:r w:rsidR="000A3048">
        <w:rPr>
          <w:sz w:val="24"/>
          <w:szCs w:val="24"/>
        </w:rPr>
        <w:t xml:space="preserve"> The Annual Exempt Form is processed automatically with eCompliance based on their status request to remain open or close.</w:t>
      </w:r>
    </w:p>
    <w:p w14:paraId="02919AD4" w14:textId="77777777" w:rsidR="008B3F2A" w:rsidRPr="00363591" w:rsidRDefault="008B3F2A">
      <w:pPr>
        <w:pStyle w:val="BodyTextIndent"/>
        <w:ind w:left="0"/>
        <w:rPr>
          <w:sz w:val="24"/>
          <w:szCs w:val="24"/>
        </w:rPr>
      </w:pPr>
    </w:p>
    <w:p w14:paraId="26ED6B8B" w14:textId="77777777" w:rsidR="008B3F2A" w:rsidRPr="00363591" w:rsidRDefault="008B3F2A">
      <w:pPr>
        <w:pStyle w:val="BodyTextIndent"/>
        <w:ind w:left="0"/>
        <w:rPr>
          <w:b/>
          <w:sz w:val="24"/>
          <w:szCs w:val="24"/>
          <w:u w:val="single"/>
        </w:rPr>
      </w:pPr>
      <w:bookmarkStart w:id="9" w:name="Amendments"/>
      <w:r w:rsidRPr="00363591">
        <w:rPr>
          <w:b/>
          <w:sz w:val="24"/>
          <w:szCs w:val="24"/>
          <w:u w:val="single"/>
        </w:rPr>
        <w:t>Exempt Amendment</w:t>
      </w:r>
      <w:r w:rsidR="00CA4BE6">
        <w:rPr>
          <w:b/>
          <w:sz w:val="24"/>
          <w:szCs w:val="24"/>
          <w:u w:val="single"/>
        </w:rPr>
        <w:t xml:space="preserve"> Review</w:t>
      </w:r>
    </w:p>
    <w:bookmarkEnd w:id="9"/>
    <w:p w14:paraId="7D4373A2" w14:textId="0F1C9F81" w:rsidR="008B3F2A" w:rsidRDefault="0040196F">
      <w:pPr>
        <w:pStyle w:val="BodyTextIndent"/>
        <w:ind w:left="0"/>
        <w:rPr>
          <w:sz w:val="24"/>
          <w:szCs w:val="24"/>
        </w:rPr>
      </w:pPr>
      <w:r w:rsidRPr="00363591">
        <w:rPr>
          <w:sz w:val="24"/>
          <w:szCs w:val="24"/>
        </w:rPr>
        <w:t>An Exempt Amendment Fo</w:t>
      </w:r>
      <w:r w:rsidR="008B3F2A" w:rsidRPr="00363591">
        <w:rPr>
          <w:sz w:val="24"/>
          <w:szCs w:val="24"/>
        </w:rPr>
        <w:t>rm must be submitted to the IRB for review and approval prior to initiating any changes to the exempt study. The IRB will confirm the study still meets the exempt criteria.</w:t>
      </w:r>
      <w:r w:rsidR="00CD7A8E">
        <w:rPr>
          <w:sz w:val="24"/>
          <w:szCs w:val="24"/>
        </w:rPr>
        <w:t xml:space="preserve"> </w:t>
      </w:r>
      <w:r w:rsidR="002603EA">
        <w:rPr>
          <w:sz w:val="24"/>
          <w:szCs w:val="24"/>
        </w:rPr>
        <w:t>I</w:t>
      </w:r>
      <w:r w:rsidR="00CD7A8E">
        <w:rPr>
          <w:sz w:val="24"/>
          <w:szCs w:val="24"/>
        </w:rPr>
        <w:t>f changes are proposed regarding the provisions to protect the privacy of subjects or to maintain the confidentiality of the data</w:t>
      </w:r>
      <w:r w:rsidR="002C5F17">
        <w:rPr>
          <w:sz w:val="24"/>
          <w:szCs w:val="24"/>
        </w:rPr>
        <w:t xml:space="preserve"> and fall</w:t>
      </w:r>
      <w:r w:rsidR="00213F7B">
        <w:rPr>
          <w:sz w:val="24"/>
          <w:szCs w:val="24"/>
        </w:rPr>
        <w:t>s</w:t>
      </w:r>
      <w:r w:rsidR="002C5F17">
        <w:rPr>
          <w:sz w:val="24"/>
          <w:szCs w:val="24"/>
        </w:rPr>
        <w:t xml:space="preserve"> under exempt categories 2(iii) or 3(iii)</w:t>
      </w:r>
      <w:r w:rsidR="00CD7A8E">
        <w:rPr>
          <w:sz w:val="24"/>
          <w:szCs w:val="24"/>
        </w:rPr>
        <w:t>, limited IRB review will be conducted.</w:t>
      </w:r>
    </w:p>
    <w:p w14:paraId="581FC21F" w14:textId="55670A2F" w:rsidR="00D1335E" w:rsidRDefault="00D1335E">
      <w:pPr>
        <w:pStyle w:val="BodyTextIndent"/>
        <w:ind w:left="0"/>
        <w:rPr>
          <w:sz w:val="24"/>
          <w:szCs w:val="24"/>
        </w:rPr>
      </w:pPr>
    </w:p>
    <w:p w14:paraId="7483D450" w14:textId="69B4AAF5" w:rsidR="00D1335E" w:rsidRDefault="00D1335E">
      <w:pPr>
        <w:pStyle w:val="BodyTextIndent"/>
        <w:ind w:left="0"/>
        <w:rPr>
          <w:sz w:val="24"/>
          <w:szCs w:val="24"/>
        </w:rPr>
      </w:pPr>
      <w:r>
        <w:rPr>
          <w:sz w:val="24"/>
          <w:szCs w:val="24"/>
        </w:rPr>
        <w:t>Personnel changes can be made on the Personnel Change Form.</w:t>
      </w:r>
    </w:p>
    <w:p w14:paraId="558457D1" w14:textId="77777777" w:rsidR="000170FA" w:rsidRDefault="000170FA">
      <w:pPr>
        <w:pStyle w:val="BodyTextIndent"/>
        <w:ind w:left="0"/>
        <w:rPr>
          <w:b/>
          <w:sz w:val="24"/>
          <w:szCs w:val="24"/>
          <w:u w:val="single"/>
        </w:rPr>
      </w:pPr>
    </w:p>
    <w:p w14:paraId="737B9B58" w14:textId="0191E82B" w:rsidR="00EA7CE6" w:rsidRDefault="00EA7CE6">
      <w:pPr>
        <w:pStyle w:val="BodyTextIndent"/>
        <w:ind w:left="0"/>
        <w:rPr>
          <w:b/>
          <w:sz w:val="24"/>
          <w:szCs w:val="24"/>
          <w:u w:val="single"/>
        </w:rPr>
      </w:pPr>
      <w:r>
        <w:rPr>
          <w:b/>
          <w:sz w:val="24"/>
          <w:szCs w:val="24"/>
          <w:u w:val="single"/>
        </w:rPr>
        <w:t>Non-Compliance</w:t>
      </w:r>
    </w:p>
    <w:p w14:paraId="680374E7" w14:textId="2ADB3407" w:rsidR="002E730C" w:rsidRDefault="00455895">
      <w:pPr>
        <w:pStyle w:val="BodyTextIndent"/>
        <w:ind w:left="0"/>
        <w:rPr>
          <w:sz w:val="24"/>
          <w:szCs w:val="24"/>
        </w:rPr>
      </w:pPr>
      <w:r>
        <w:rPr>
          <w:sz w:val="24"/>
          <w:szCs w:val="24"/>
        </w:rPr>
        <w:t xml:space="preserve">The investigator must report non-compliance within 5 business days on an exempt study. </w:t>
      </w:r>
      <w:r w:rsidR="00EA7CE6">
        <w:rPr>
          <w:sz w:val="24"/>
          <w:szCs w:val="24"/>
        </w:rPr>
        <w:t xml:space="preserve">For exempt research, non-compliance is typically reviewed </w:t>
      </w:r>
      <w:r w:rsidR="006F7294">
        <w:rPr>
          <w:sz w:val="24"/>
          <w:szCs w:val="24"/>
        </w:rPr>
        <w:t>administratively,</w:t>
      </w:r>
      <w:r w:rsidR="00EA7CE6">
        <w:rPr>
          <w:sz w:val="24"/>
          <w:szCs w:val="24"/>
        </w:rPr>
        <w:t xml:space="preserve"> </w:t>
      </w:r>
      <w:r>
        <w:rPr>
          <w:sz w:val="24"/>
          <w:szCs w:val="24"/>
        </w:rPr>
        <w:t>and education is provided. The IRB may request the Event Report to be submitted</w:t>
      </w:r>
      <w:r w:rsidR="004750E3">
        <w:rPr>
          <w:sz w:val="24"/>
          <w:szCs w:val="24"/>
        </w:rPr>
        <w:t xml:space="preserve"> </w:t>
      </w:r>
      <w:r w:rsidR="00235947">
        <w:rPr>
          <w:sz w:val="24"/>
          <w:szCs w:val="24"/>
        </w:rPr>
        <w:t xml:space="preserve">or simply </w:t>
      </w:r>
      <w:r w:rsidR="004750E3">
        <w:rPr>
          <w:sz w:val="24"/>
          <w:szCs w:val="24"/>
        </w:rPr>
        <w:t xml:space="preserve">document the issue </w:t>
      </w:r>
      <w:r w:rsidR="00871266">
        <w:rPr>
          <w:sz w:val="24"/>
          <w:szCs w:val="24"/>
        </w:rPr>
        <w:t xml:space="preserve">and resolution </w:t>
      </w:r>
      <w:r w:rsidR="004750E3">
        <w:rPr>
          <w:sz w:val="24"/>
          <w:szCs w:val="24"/>
        </w:rPr>
        <w:t>in eCompliance</w:t>
      </w:r>
      <w:r>
        <w:rPr>
          <w:sz w:val="24"/>
          <w:szCs w:val="24"/>
        </w:rPr>
        <w:t xml:space="preserve">. </w:t>
      </w:r>
    </w:p>
    <w:p w14:paraId="67A8BE86" w14:textId="4F19E3C6" w:rsidR="002E730C" w:rsidRDefault="002E730C" w:rsidP="00CF6858">
      <w:pPr>
        <w:pStyle w:val="BodyTextIndent"/>
        <w:numPr>
          <w:ilvl w:val="0"/>
          <w:numId w:val="13"/>
        </w:numPr>
        <w:rPr>
          <w:sz w:val="24"/>
          <w:szCs w:val="24"/>
        </w:rPr>
      </w:pPr>
      <w:r>
        <w:rPr>
          <w:sz w:val="24"/>
          <w:szCs w:val="24"/>
        </w:rPr>
        <w:t xml:space="preserve">If the issue may have resulted in serious or continuing non-compliance, </w:t>
      </w:r>
      <w:r w:rsidR="00E00CD7">
        <w:rPr>
          <w:sz w:val="24"/>
          <w:szCs w:val="24"/>
        </w:rPr>
        <w:t>the issue will follow the</w:t>
      </w:r>
      <w:r>
        <w:rPr>
          <w:sz w:val="24"/>
          <w:szCs w:val="24"/>
        </w:rPr>
        <w:t xml:space="preserve"> Non-Compliance SOP</w:t>
      </w:r>
      <w:r w:rsidR="005637F2">
        <w:rPr>
          <w:sz w:val="24"/>
          <w:szCs w:val="24"/>
        </w:rPr>
        <w:t xml:space="preserve"> and require an Event Report.</w:t>
      </w:r>
    </w:p>
    <w:p w14:paraId="4FA1F724" w14:textId="2F440097" w:rsidR="00EA7CE6" w:rsidRDefault="00EA7CE6" w:rsidP="00CF6858">
      <w:pPr>
        <w:pStyle w:val="BodyTextIndent"/>
        <w:numPr>
          <w:ilvl w:val="0"/>
          <w:numId w:val="13"/>
        </w:numPr>
        <w:rPr>
          <w:sz w:val="24"/>
          <w:szCs w:val="24"/>
        </w:rPr>
      </w:pPr>
      <w:r>
        <w:rPr>
          <w:sz w:val="24"/>
          <w:szCs w:val="24"/>
        </w:rPr>
        <w:t xml:space="preserve">If the issue </w:t>
      </w:r>
      <w:r w:rsidR="00B8237D">
        <w:rPr>
          <w:sz w:val="24"/>
          <w:szCs w:val="24"/>
        </w:rPr>
        <w:t xml:space="preserve">may have </w:t>
      </w:r>
      <w:r>
        <w:rPr>
          <w:sz w:val="24"/>
          <w:szCs w:val="24"/>
        </w:rPr>
        <w:t xml:space="preserve">resulted in an unanticipated problem, </w:t>
      </w:r>
      <w:r w:rsidR="00E00CD7">
        <w:rPr>
          <w:sz w:val="24"/>
          <w:szCs w:val="24"/>
        </w:rPr>
        <w:t>the issue will follow the</w:t>
      </w:r>
      <w:r>
        <w:rPr>
          <w:sz w:val="24"/>
          <w:szCs w:val="24"/>
        </w:rPr>
        <w:t xml:space="preserve"> Unanticipated Problems SOP</w:t>
      </w:r>
      <w:r w:rsidR="005637F2">
        <w:rPr>
          <w:sz w:val="24"/>
          <w:szCs w:val="24"/>
        </w:rPr>
        <w:t xml:space="preserve"> and require an Event Report.</w:t>
      </w:r>
    </w:p>
    <w:p w14:paraId="1392FF77" w14:textId="5ED77CA4" w:rsidR="00C04B61" w:rsidRPr="00EA7CE6" w:rsidRDefault="00C04B61" w:rsidP="00CF6858">
      <w:pPr>
        <w:pStyle w:val="BodyTextIndent"/>
        <w:numPr>
          <w:ilvl w:val="0"/>
          <w:numId w:val="13"/>
        </w:numPr>
        <w:rPr>
          <w:sz w:val="24"/>
          <w:szCs w:val="24"/>
        </w:rPr>
      </w:pPr>
      <w:r>
        <w:rPr>
          <w:sz w:val="24"/>
          <w:szCs w:val="24"/>
        </w:rPr>
        <w:t>If the issue may result in suspension or termination, the</w:t>
      </w:r>
      <w:r w:rsidR="004527E6">
        <w:rPr>
          <w:sz w:val="24"/>
          <w:szCs w:val="24"/>
        </w:rPr>
        <w:t xml:space="preserve"> issue will follow the</w:t>
      </w:r>
      <w:r>
        <w:rPr>
          <w:sz w:val="24"/>
          <w:szCs w:val="24"/>
        </w:rPr>
        <w:t xml:space="preserve"> Suspension or Termination SOP</w:t>
      </w:r>
      <w:r w:rsidR="004168E0">
        <w:rPr>
          <w:sz w:val="24"/>
          <w:szCs w:val="24"/>
        </w:rPr>
        <w:t>.</w:t>
      </w:r>
    </w:p>
    <w:p w14:paraId="095F347A" w14:textId="77777777" w:rsidR="00FF6FEB" w:rsidRPr="00363591" w:rsidRDefault="00FF6FEB">
      <w:pPr>
        <w:pStyle w:val="BodyTextIndent"/>
        <w:ind w:hanging="720"/>
        <w:rPr>
          <w:sz w:val="24"/>
          <w:szCs w:val="24"/>
        </w:rPr>
      </w:pPr>
    </w:p>
    <w:p w14:paraId="1153D2D4" w14:textId="77777777" w:rsidR="00DF5477" w:rsidRDefault="00DF5477">
      <w:pPr>
        <w:pStyle w:val="BodyTextIndent"/>
        <w:ind w:left="0"/>
        <w:rPr>
          <w:b/>
          <w:sz w:val="24"/>
          <w:szCs w:val="24"/>
          <w:u w:val="single"/>
        </w:rPr>
      </w:pPr>
      <w:bookmarkStart w:id="10" w:name="notexempt"/>
    </w:p>
    <w:p w14:paraId="246CE14C" w14:textId="530F699F" w:rsidR="005776F3" w:rsidRPr="00363591" w:rsidRDefault="005776F3">
      <w:pPr>
        <w:pStyle w:val="BodyTextIndent"/>
        <w:ind w:left="0"/>
        <w:rPr>
          <w:b/>
          <w:sz w:val="24"/>
          <w:szCs w:val="24"/>
          <w:u w:val="single"/>
        </w:rPr>
      </w:pPr>
      <w:r w:rsidRPr="00363591">
        <w:rPr>
          <w:b/>
          <w:sz w:val="24"/>
          <w:szCs w:val="24"/>
          <w:u w:val="single"/>
        </w:rPr>
        <w:lastRenderedPageBreak/>
        <w:t>Research Activities Determined not to be Exempt</w:t>
      </w:r>
    </w:p>
    <w:bookmarkEnd w:id="10"/>
    <w:p w14:paraId="000BE433" w14:textId="5F928087" w:rsidR="003721F9" w:rsidRPr="00363591" w:rsidRDefault="003721F9">
      <w:pPr>
        <w:pStyle w:val="BodyTextIndent"/>
        <w:ind w:left="0"/>
        <w:rPr>
          <w:sz w:val="24"/>
          <w:szCs w:val="24"/>
        </w:rPr>
      </w:pPr>
      <w:r w:rsidRPr="00363591">
        <w:rPr>
          <w:sz w:val="24"/>
          <w:szCs w:val="24"/>
        </w:rPr>
        <w:t xml:space="preserve">If the application does not meet criteria for </w:t>
      </w:r>
      <w:r w:rsidR="00711BB8">
        <w:rPr>
          <w:sz w:val="24"/>
          <w:szCs w:val="24"/>
        </w:rPr>
        <w:t>exemption</w:t>
      </w:r>
      <w:r w:rsidRPr="00363591">
        <w:rPr>
          <w:sz w:val="24"/>
          <w:szCs w:val="24"/>
        </w:rPr>
        <w:t xml:space="preserve">, the Principal Investigator will be </w:t>
      </w:r>
      <w:r w:rsidR="00711BB8">
        <w:rPr>
          <w:sz w:val="24"/>
          <w:szCs w:val="24"/>
        </w:rPr>
        <w:t>notified</w:t>
      </w:r>
      <w:r w:rsidR="00727789" w:rsidRPr="00363591">
        <w:rPr>
          <w:sz w:val="24"/>
          <w:szCs w:val="24"/>
        </w:rPr>
        <w:t>.  The notification will indicate either</w:t>
      </w:r>
      <w:r w:rsidRPr="00363591">
        <w:rPr>
          <w:sz w:val="24"/>
          <w:szCs w:val="24"/>
        </w:rPr>
        <w:t xml:space="preserve"> that the project did not meet requirements for human </w:t>
      </w:r>
      <w:r w:rsidR="00736F3C" w:rsidRPr="00363591">
        <w:rPr>
          <w:sz w:val="24"/>
          <w:szCs w:val="24"/>
        </w:rPr>
        <w:t>subject’s</w:t>
      </w:r>
      <w:r w:rsidRPr="00363591">
        <w:rPr>
          <w:sz w:val="24"/>
          <w:szCs w:val="24"/>
        </w:rPr>
        <w:t xml:space="preserve"> research</w:t>
      </w:r>
      <w:r w:rsidR="00727789" w:rsidRPr="00363591">
        <w:rPr>
          <w:sz w:val="24"/>
          <w:szCs w:val="24"/>
        </w:rPr>
        <w:t>,</w:t>
      </w:r>
      <w:r w:rsidRPr="00363591">
        <w:rPr>
          <w:sz w:val="24"/>
          <w:szCs w:val="24"/>
        </w:rPr>
        <w:t xml:space="preserve"> </w:t>
      </w:r>
      <w:r w:rsidR="00727789" w:rsidRPr="00363591">
        <w:rPr>
          <w:sz w:val="24"/>
          <w:szCs w:val="24"/>
        </w:rPr>
        <w:t>what modification</w:t>
      </w:r>
      <w:r w:rsidR="00711BB8">
        <w:rPr>
          <w:sz w:val="24"/>
          <w:szCs w:val="24"/>
        </w:rPr>
        <w:t>s</w:t>
      </w:r>
      <w:r w:rsidR="00727789" w:rsidRPr="00363591">
        <w:rPr>
          <w:sz w:val="24"/>
          <w:szCs w:val="24"/>
        </w:rPr>
        <w:t xml:space="preserve"> are necessary to</w:t>
      </w:r>
      <w:r w:rsidRPr="00363591">
        <w:rPr>
          <w:sz w:val="24"/>
          <w:szCs w:val="24"/>
        </w:rPr>
        <w:t xml:space="preserve"> allow the research to be exempt</w:t>
      </w:r>
      <w:r w:rsidR="00727789" w:rsidRPr="00363591">
        <w:rPr>
          <w:sz w:val="24"/>
          <w:szCs w:val="24"/>
        </w:rPr>
        <w:t>,</w:t>
      </w:r>
      <w:r w:rsidRPr="00363591">
        <w:rPr>
          <w:sz w:val="24"/>
          <w:szCs w:val="24"/>
        </w:rPr>
        <w:t xml:space="preserve"> or </w:t>
      </w:r>
      <w:r w:rsidR="00727789" w:rsidRPr="00363591">
        <w:rPr>
          <w:sz w:val="24"/>
          <w:szCs w:val="24"/>
        </w:rPr>
        <w:t xml:space="preserve">to request the investigator </w:t>
      </w:r>
      <w:r w:rsidR="00711BB8">
        <w:rPr>
          <w:sz w:val="24"/>
          <w:szCs w:val="24"/>
        </w:rPr>
        <w:t>complete the expedited and full board sections of the application</w:t>
      </w:r>
      <w:r w:rsidRPr="00363591">
        <w:rPr>
          <w:sz w:val="24"/>
          <w:szCs w:val="24"/>
        </w:rPr>
        <w:t xml:space="preserve">.  </w:t>
      </w:r>
    </w:p>
    <w:p w14:paraId="633E25DB" w14:textId="77777777" w:rsidR="003721F9" w:rsidRPr="00363591" w:rsidRDefault="003721F9">
      <w:pPr>
        <w:pStyle w:val="Heading3"/>
        <w:rPr>
          <w:i w:val="0"/>
        </w:rPr>
      </w:pPr>
    </w:p>
    <w:p w14:paraId="623F3EA4" w14:textId="77777777" w:rsidR="003721F9" w:rsidRPr="00363591" w:rsidRDefault="003721F9">
      <w:pPr>
        <w:pStyle w:val="Heading3"/>
        <w:ind w:left="0"/>
        <w:rPr>
          <w:b/>
          <w:i w:val="0"/>
          <w:u w:val="single"/>
        </w:rPr>
      </w:pPr>
      <w:bookmarkStart w:id="11" w:name="approval"/>
      <w:r w:rsidRPr="00363591">
        <w:rPr>
          <w:b/>
          <w:i w:val="0"/>
          <w:u w:val="single"/>
        </w:rPr>
        <w:t>Project Approval</w:t>
      </w:r>
    </w:p>
    <w:bookmarkEnd w:id="11"/>
    <w:p w14:paraId="2F52F943" w14:textId="77777777" w:rsidR="002C0811" w:rsidRPr="00363591" w:rsidRDefault="003721F9" w:rsidP="002C0811">
      <w:pPr>
        <w:pStyle w:val="BodyTextIndent"/>
        <w:ind w:left="0"/>
        <w:rPr>
          <w:sz w:val="24"/>
          <w:szCs w:val="24"/>
        </w:rPr>
      </w:pPr>
      <w:r w:rsidRPr="00363591">
        <w:rPr>
          <w:sz w:val="24"/>
          <w:szCs w:val="24"/>
        </w:rPr>
        <w:t>The Principal Investigator will be no</w:t>
      </w:r>
      <w:r w:rsidR="00E16DB6" w:rsidRPr="00363591">
        <w:rPr>
          <w:sz w:val="24"/>
          <w:szCs w:val="24"/>
        </w:rPr>
        <w:t>tified in writing of</w:t>
      </w:r>
      <w:r w:rsidRPr="00363591">
        <w:rPr>
          <w:sz w:val="24"/>
          <w:szCs w:val="24"/>
        </w:rPr>
        <w:t xml:space="preserve"> the approval of the project</w:t>
      </w:r>
      <w:r w:rsidR="00FC2B23">
        <w:rPr>
          <w:sz w:val="24"/>
          <w:szCs w:val="24"/>
        </w:rPr>
        <w:t>, including projects utilizing limited IRB review</w:t>
      </w:r>
      <w:r w:rsidRPr="00363591">
        <w:rPr>
          <w:sz w:val="24"/>
          <w:szCs w:val="24"/>
        </w:rPr>
        <w:t>.</w:t>
      </w:r>
      <w:r w:rsidR="002C0811">
        <w:rPr>
          <w:sz w:val="24"/>
          <w:szCs w:val="24"/>
        </w:rPr>
        <w:t xml:space="preserve"> The IRB determination letter can be found</w:t>
      </w:r>
      <w:r w:rsidR="002C0811" w:rsidRPr="00363591">
        <w:rPr>
          <w:sz w:val="24"/>
          <w:szCs w:val="24"/>
        </w:rPr>
        <w:t xml:space="preserve"> in eCompliance </w:t>
      </w:r>
      <w:r w:rsidR="00F536E6">
        <w:rPr>
          <w:sz w:val="24"/>
          <w:szCs w:val="24"/>
        </w:rPr>
        <w:t>attached files</w:t>
      </w:r>
      <w:r w:rsidR="002C0811" w:rsidRPr="00363591">
        <w:rPr>
          <w:sz w:val="24"/>
          <w:szCs w:val="24"/>
        </w:rPr>
        <w:t>.</w:t>
      </w:r>
    </w:p>
    <w:p w14:paraId="1D315775" w14:textId="77777777" w:rsidR="00FC2F97" w:rsidRPr="00363591" w:rsidRDefault="00FC2F97" w:rsidP="00D75C73">
      <w:pPr>
        <w:pStyle w:val="BodyTextIndent"/>
        <w:ind w:left="0"/>
        <w:rPr>
          <w:sz w:val="24"/>
          <w:szCs w:val="24"/>
        </w:rPr>
      </w:pPr>
    </w:p>
    <w:p w14:paraId="08F4EE5C" w14:textId="06269CB9" w:rsidR="002C0811" w:rsidRPr="00363591" w:rsidRDefault="002C0811" w:rsidP="002C0811">
      <w:pPr>
        <w:pStyle w:val="BodyTextIndent"/>
        <w:ind w:left="0"/>
        <w:rPr>
          <w:sz w:val="24"/>
          <w:szCs w:val="24"/>
        </w:rPr>
      </w:pPr>
      <w:r>
        <w:rPr>
          <w:sz w:val="24"/>
          <w:szCs w:val="24"/>
        </w:rPr>
        <w:t xml:space="preserve">The project number, </w:t>
      </w:r>
      <w:r w:rsidRPr="00363591">
        <w:rPr>
          <w:sz w:val="24"/>
          <w:szCs w:val="24"/>
        </w:rPr>
        <w:t>title</w:t>
      </w:r>
      <w:r>
        <w:rPr>
          <w:sz w:val="24"/>
          <w:szCs w:val="24"/>
        </w:rPr>
        <w:t>,</w:t>
      </w:r>
      <w:r w:rsidRPr="00363591">
        <w:rPr>
          <w:sz w:val="24"/>
          <w:szCs w:val="24"/>
        </w:rPr>
        <w:t xml:space="preserve"> Principal Investigator’s name</w:t>
      </w:r>
      <w:r>
        <w:rPr>
          <w:sz w:val="24"/>
          <w:szCs w:val="24"/>
        </w:rPr>
        <w:t>, and other study information</w:t>
      </w:r>
      <w:r w:rsidRPr="00363591">
        <w:rPr>
          <w:sz w:val="24"/>
          <w:szCs w:val="24"/>
        </w:rPr>
        <w:t xml:space="preserve"> will be included in the </w:t>
      </w:r>
      <w:r w:rsidR="000A3048">
        <w:rPr>
          <w:sz w:val="24"/>
          <w:szCs w:val="24"/>
        </w:rPr>
        <w:t xml:space="preserve">monthly </w:t>
      </w:r>
      <w:r w:rsidR="00A90732">
        <w:rPr>
          <w:sz w:val="24"/>
          <w:szCs w:val="24"/>
        </w:rPr>
        <w:t>board meeting packet</w:t>
      </w:r>
      <w:r w:rsidRPr="00363591">
        <w:rPr>
          <w:sz w:val="24"/>
          <w:szCs w:val="24"/>
        </w:rPr>
        <w:t>.</w:t>
      </w:r>
      <w:r>
        <w:rPr>
          <w:sz w:val="24"/>
          <w:szCs w:val="24"/>
        </w:rPr>
        <w:t xml:space="preserve"> See Board Meeting Procedures and Minutes SOP for more information. </w:t>
      </w:r>
    </w:p>
    <w:p w14:paraId="37690482" w14:textId="77777777" w:rsidR="00170DB2" w:rsidRDefault="00170DB2" w:rsidP="00CF6858">
      <w:pPr>
        <w:pStyle w:val="BodyTextIndent"/>
        <w:ind w:left="0"/>
        <w:rPr>
          <w:b/>
          <w:sz w:val="24"/>
          <w:szCs w:val="24"/>
          <w:u w:val="single"/>
        </w:rPr>
      </w:pPr>
      <w:bookmarkStart w:id="12" w:name="casereport"/>
    </w:p>
    <w:bookmarkEnd w:id="12"/>
    <w:p w14:paraId="52DEB4D6" w14:textId="7C77ED87" w:rsidR="00A9064A" w:rsidRDefault="00D70AA9" w:rsidP="0076613A">
      <w:pPr>
        <w:pStyle w:val="BodyTextIndent"/>
        <w:ind w:left="0"/>
        <w:rPr>
          <w:b/>
          <w:sz w:val="24"/>
          <w:szCs w:val="24"/>
          <w:u w:val="single"/>
        </w:rPr>
      </w:pPr>
      <w:r>
        <w:rPr>
          <w:b/>
          <w:sz w:val="24"/>
          <w:szCs w:val="24"/>
          <w:u w:val="single"/>
        </w:rPr>
        <w:t xml:space="preserve">Reference: </w:t>
      </w:r>
      <w:r w:rsidR="00A9064A">
        <w:rPr>
          <w:b/>
          <w:sz w:val="24"/>
          <w:szCs w:val="24"/>
          <w:u w:val="single"/>
        </w:rPr>
        <w:t>Pre-2018 Exempt Categories:</w:t>
      </w:r>
    </w:p>
    <w:p w14:paraId="3B5428CF" w14:textId="77777777" w:rsidR="00685BB0" w:rsidRDefault="00685BB0" w:rsidP="0076613A">
      <w:pPr>
        <w:pStyle w:val="BodyTextIndent"/>
        <w:ind w:left="0"/>
        <w:rPr>
          <w:b/>
          <w:sz w:val="24"/>
          <w:szCs w:val="24"/>
          <w:u w:val="single"/>
        </w:rPr>
      </w:pPr>
    </w:p>
    <w:p w14:paraId="7F1FD99D" w14:textId="38BB9B55" w:rsidR="00685BB0" w:rsidRPr="00F91908" w:rsidRDefault="00685BB0" w:rsidP="0076613A">
      <w:pPr>
        <w:pStyle w:val="BodyTextIndent"/>
        <w:ind w:left="0"/>
        <w:rPr>
          <w:bCs/>
          <w:sz w:val="24"/>
          <w:szCs w:val="24"/>
        </w:rPr>
      </w:pPr>
      <w:r>
        <w:rPr>
          <w:bCs/>
          <w:sz w:val="24"/>
          <w:szCs w:val="24"/>
        </w:rPr>
        <w:t xml:space="preserve">Since the US Department of Justice has not adopted the revised common rule, the MU IRB will only apply an exemption if it falls within one or more of the categories below. The MU IRB will no longer use exemptions 3 and 4 </w:t>
      </w:r>
      <w:r w:rsidR="00507852">
        <w:rPr>
          <w:bCs/>
          <w:sz w:val="24"/>
          <w:szCs w:val="24"/>
        </w:rPr>
        <w:t xml:space="preserve">for studies funded by the US Department of Justice because of the </w:t>
      </w:r>
      <w:r w:rsidR="00CC2B6A">
        <w:rPr>
          <w:bCs/>
          <w:sz w:val="24"/>
          <w:szCs w:val="24"/>
        </w:rPr>
        <w:t>differences between the revised common rule and pre-2018 rule.</w:t>
      </w:r>
    </w:p>
    <w:p w14:paraId="44CC45C4" w14:textId="77777777" w:rsidR="00A9064A" w:rsidRDefault="00A9064A" w:rsidP="0076613A">
      <w:pPr>
        <w:pStyle w:val="BodyTextIndent"/>
        <w:ind w:left="0"/>
        <w:rPr>
          <w:b/>
          <w:sz w:val="24"/>
          <w:szCs w:val="24"/>
          <w:u w:val="single"/>
        </w:rPr>
      </w:pPr>
    </w:p>
    <w:p w14:paraId="6B9D49BD" w14:textId="77777777" w:rsidR="00A9064A" w:rsidRPr="00CF6858" w:rsidRDefault="00A9064A" w:rsidP="00A9064A">
      <w:pPr>
        <w:pStyle w:val="Default"/>
        <w:ind w:left="360"/>
        <w:rPr>
          <w:rFonts w:ascii="Times New Roman" w:hAnsi="Times New Roman" w:cs="Times New Roman"/>
          <w:b/>
        </w:rPr>
      </w:pPr>
      <w:r w:rsidRPr="00CF6858">
        <w:rPr>
          <w:rFonts w:ascii="Times New Roman" w:hAnsi="Times New Roman" w:cs="Times New Roman"/>
          <w:b/>
        </w:rPr>
        <w:t>Category 1:</w:t>
      </w:r>
    </w:p>
    <w:p w14:paraId="0C22DA30" w14:textId="77777777" w:rsidR="00A9064A" w:rsidRPr="00363591" w:rsidRDefault="00A9064A" w:rsidP="00A9064A">
      <w:pPr>
        <w:pStyle w:val="Default"/>
        <w:ind w:left="360"/>
        <w:rPr>
          <w:rFonts w:ascii="Times New Roman" w:hAnsi="Times New Roman" w:cs="Times New Roman"/>
        </w:rPr>
      </w:pPr>
      <w:r w:rsidRPr="00363591">
        <w:rPr>
          <w:rFonts w:ascii="Times New Roman" w:hAnsi="Times New Roman" w:cs="Times New Roman"/>
        </w:rPr>
        <w:t>Research conducted in established or commonly accepted educational settings, involving normal educational practices, such as</w:t>
      </w:r>
      <w:r>
        <w:rPr>
          <w:rFonts w:ascii="Times New Roman" w:hAnsi="Times New Roman" w:cs="Times New Roman"/>
        </w:rPr>
        <w:t xml:space="preserve"> (i) r</w:t>
      </w:r>
      <w:r w:rsidRPr="00363591">
        <w:rPr>
          <w:rFonts w:ascii="Times New Roman" w:hAnsi="Times New Roman" w:cs="Times New Roman"/>
        </w:rPr>
        <w:t xml:space="preserve">esearch on regular and special education instructional strategies, </w:t>
      </w:r>
      <w:r>
        <w:rPr>
          <w:rFonts w:ascii="Times New Roman" w:hAnsi="Times New Roman" w:cs="Times New Roman"/>
        </w:rPr>
        <w:t>or (ii) r</w:t>
      </w:r>
      <w:r w:rsidRPr="00363591">
        <w:rPr>
          <w:rFonts w:ascii="Times New Roman" w:hAnsi="Times New Roman" w:cs="Times New Roman"/>
        </w:rPr>
        <w:t xml:space="preserve">esearch on the effectiveness of or the comparison among instructional techniques, curricula, or classroom management methods. </w:t>
      </w:r>
    </w:p>
    <w:p w14:paraId="30192719" w14:textId="77777777" w:rsidR="00A9064A" w:rsidRDefault="00A9064A" w:rsidP="00A9064A">
      <w:pPr>
        <w:pStyle w:val="Default"/>
        <w:ind w:firstLine="360"/>
        <w:rPr>
          <w:rFonts w:ascii="Times New Roman" w:hAnsi="Times New Roman" w:cs="Times New Roman"/>
        </w:rPr>
      </w:pPr>
    </w:p>
    <w:p w14:paraId="4FFDC4BF" w14:textId="77777777" w:rsidR="00A9064A" w:rsidRDefault="00A9064A" w:rsidP="00A9064A">
      <w:pPr>
        <w:pStyle w:val="Default"/>
        <w:ind w:left="640" w:hanging="280"/>
        <w:rPr>
          <w:rFonts w:ascii="Times New Roman" w:hAnsi="Times New Roman" w:cs="Times New Roman"/>
        </w:rPr>
      </w:pPr>
      <w:r w:rsidRPr="00CF6858">
        <w:rPr>
          <w:rFonts w:ascii="Times New Roman" w:hAnsi="Times New Roman" w:cs="Times New Roman"/>
          <w:b/>
        </w:rPr>
        <w:t>Category 2:</w:t>
      </w:r>
    </w:p>
    <w:p w14:paraId="5571A4FC" w14:textId="77777777" w:rsidR="00A9064A" w:rsidRDefault="00A9064A" w:rsidP="00A9064A">
      <w:pPr>
        <w:pStyle w:val="Default"/>
        <w:ind w:left="360"/>
        <w:rPr>
          <w:rFonts w:ascii="Times New Roman" w:hAnsi="Times New Roman" w:cs="Times New Roman"/>
          <w:color w:val="auto"/>
        </w:rPr>
      </w:pPr>
      <w:r w:rsidRPr="00363591">
        <w:rPr>
          <w:rFonts w:ascii="Times New Roman" w:hAnsi="Times New Roman" w:cs="Times New Roman"/>
        </w:rPr>
        <w:t>Research involving the use of educational tests (cognitive, diagnostic, aptitude,</w:t>
      </w:r>
      <w:r>
        <w:rPr>
          <w:rFonts w:ascii="Times New Roman" w:hAnsi="Times New Roman" w:cs="Times New Roman"/>
        </w:rPr>
        <w:t xml:space="preserve"> </w:t>
      </w:r>
      <w:r w:rsidRPr="00363591">
        <w:rPr>
          <w:rFonts w:ascii="Times New Roman" w:hAnsi="Times New Roman" w:cs="Times New Roman"/>
        </w:rPr>
        <w:t xml:space="preserve">achievement), survey procedures, interview procedures, or observation of public behavior, </w:t>
      </w:r>
      <w:r w:rsidRPr="00363591">
        <w:rPr>
          <w:rFonts w:ascii="Times New Roman" w:hAnsi="Times New Roman" w:cs="Times New Roman"/>
          <w:u w:val="single"/>
        </w:rPr>
        <w:t>unless</w:t>
      </w:r>
      <w:r>
        <w:rPr>
          <w:rFonts w:ascii="Times New Roman" w:hAnsi="Times New Roman" w:cs="Times New Roman"/>
          <w:color w:val="auto"/>
        </w:rPr>
        <w:t xml:space="preserve"> (i) i</w:t>
      </w:r>
      <w:r w:rsidRPr="00363591">
        <w:rPr>
          <w:rFonts w:ascii="Times New Roman" w:hAnsi="Times New Roman" w:cs="Times New Roman"/>
          <w:color w:val="auto"/>
        </w:rPr>
        <w:t>nformation obtained is recorded in such a manner that human subjects can be identified, directly, or through identifiers linked to the subjects; and</w:t>
      </w:r>
      <w:r>
        <w:rPr>
          <w:rFonts w:ascii="Times New Roman" w:hAnsi="Times New Roman" w:cs="Times New Roman"/>
          <w:color w:val="auto"/>
        </w:rPr>
        <w:t xml:space="preserve"> (ii) a</w:t>
      </w:r>
      <w:r w:rsidRPr="00363591">
        <w:rPr>
          <w:rFonts w:ascii="Times New Roman" w:hAnsi="Times New Roman" w:cs="Times New Roman"/>
          <w:color w:val="auto"/>
        </w:rPr>
        <w:t xml:space="preserve">ny disclosure of the human subjects' responses outside the research could reasonably place the subjects at risk of criminal or civil liability or be damaging to the subjects' financial standing, employability, or reputation.  </w:t>
      </w:r>
    </w:p>
    <w:p w14:paraId="03D329F9" w14:textId="77777777" w:rsidR="00A9064A" w:rsidRPr="00363591" w:rsidRDefault="00A9064A" w:rsidP="00A9064A">
      <w:pPr>
        <w:pStyle w:val="Default"/>
        <w:ind w:left="360"/>
        <w:rPr>
          <w:rFonts w:ascii="Times New Roman" w:hAnsi="Times New Roman" w:cs="Times New Roman"/>
          <w:color w:val="auto"/>
        </w:rPr>
      </w:pPr>
    </w:p>
    <w:p w14:paraId="56FDE170" w14:textId="77777777" w:rsidR="00A9064A" w:rsidRDefault="00A9064A" w:rsidP="00A9064A">
      <w:pPr>
        <w:pStyle w:val="Default"/>
        <w:ind w:left="360"/>
        <w:rPr>
          <w:rFonts w:ascii="Times New Roman" w:hAnsi="Times New Roman" w:cs="Times New Roman"/>
          <w:bCs/>
        </w:rPr>
      </w:pPr>
      <w:r w:rsidRPr="00363591">
        <w:rPr>
          <w:rFonts w:ascii="Times New Roman" w:hAnsi="Times New Roman" w:cs="Times New Roman"/>
          <w:color w:val="auto"/>
        </w:rPr>
        <w:t xml:space="preserve">Note: </w:t>
      </w:r>
      <w:r w:rsidRPr="00363591">
        <w:rPr>
          <w:rFonts w:ascii="Times New Roman" w:hAnsi="Times New Roman" w:cs="Times New Roman"/>
          <w:bCs/>
        </w:rPr>
        <w:t>This category of exemption cannot be used for research involving survey or interview procedures or observation of public behavior with children, except for research involving observations of public behavior when the investigator(s) do not participate in the activities being observed.</w:t>
      </w:r>
    </w:p>
    <w:p w14:paraId="64BE776D" w14:textId="77777777" w:rsidR="00A9064A" w:rsidRDefault="00A9064A" w:rsidP="00A9064A">
      <w:pPr>
        <w:pStyle w:val="Default"/>
        <w:ind w:left="360"/>
        <w:rPr>
          <w:rFonts w:ascii="Times New Roman" w:hAnsi="Times New Roman" w:cs="Times New Roman"/>
          <w:bCs/>
        </w:rPr>
      </w:pPr>
    </w:p>
    <w:p w14:paraId="40D9D776" w14:textId="77777777" w:rsidR="00DF5477" w:rsidRDefault="00DF5477" w:rsidP="00A9064A">
      <w:pPr>
        <w:pStyle w:val="Default"/>
        <w:ind w:left="360"/>
        <w:rPr>
          <w:rFonts w:ascii="Times New Roman" w:hAnsi="Times New Roman" w:cs="Times New Roman"/>
          <w:b/>
          <w:bCs/>
        </w:rPr>
      </w:pPr>
    </w:p>
    <w:p w14:paraId="79F88675" w14:textId="57CBCF3A" w:rsidR="00A9064A" w:rsidRPr="00CF6858" w:rsidRDefault="00A9064A" w:rsidP="00A9064A">
      <w:pPr>
        <w:pStyle w:val="Default"/>
        <w:ind w:left="360"/>
        <w:rPr>
          <w:rFonts w:ascii="Times New Roman" w:hAnsi="Times New Roman" w:cs="Times New Roman"/>
          <w:b/>
          <w:color w:val="auto"/>
        </w:rPr>
      </w:pPr>
      <w:r w:rsidRPr="00CF6858">
        <w:rPr>
          <w:rFonts w:ascii="Times New Roman" w:hAnsi="Times New Roman" w:cs="Times New Roman"/>
          <w:b/>
          <w:bCs/>
        </w:rPr>
        <w:lastRenderedPageBreak/>
        <w:t>Category 3:</w:t>
      </w:r>
    </w:p>
    <w:p w14:paraId="4E4B2BFE" w14:textId="77777777" w:rsidR="00A9064A" w:rsidRPr="00363591" w:rsidRDefault="00A9064A" w:rsidP="00A9064A">
      <w:pPr>
        <w:pStyle w:val="Default"/>
        <w:ind w:left="360"/>
        <w:rPr>
          <w:rFonts w:ascii="Times New Roman" w:hAnsi="Times New Roman" w:cs="Times New Roman"/>
          <w:color w:val="auto"/>
        </w:rPr>
      </w:pPr>
      <w:r w:rsidRPr="00363591">
        <w:rPr>
          <w:rFonts w:ascii="Times New Roman" w:hAnsi="Times New Roman" w:cs="Times New Roman"/>
          <w:color w:val="auto"/>
        </w:rPr>
        <w:t>Research involving the use of educational tests (cognitive, diagnostic, aptitude,</w:t>
      </w:r>
      <w:r>
        <w:rPr>
          <w:rFonts w:ascii="Times New Roman" w:hAnsi="Times New Roman" w:cs="Times New Roman"/>
          <w:color w:val="auto"/>
        </w:rPr>
        <w:t xml:space="preserve"> </w:t>
      </w:r>
      <w:r w:rsidRPr="00363591">
        <w:rPr>
          <w:rFonts w:ascii="Times New Roman" w:hAnsi="Times New Roman" w:cs="Times New Roman"/>
          <w:color w:val="auto"/>
        </w:rPr>
        <w:t>achievement), survey procedures, interview procedures, or observation of public behavior that is not exempt under category 2, if</w:t>
      </w:r>
      <w:r>
        <w:rPr>
          <w:rFonts w:ascii="Times New Roman" w:hAnsi="Times New Roman" w:cs="Times New Roman"/>
          <w:color w:val="auto"/>
        </w:rPr>
        <w:t xml:space="preserve"> (i) </w:t>
      </w:r>
      <w:r w:rsidRPr="00363591">
        <w:rPr>
          <w:rFonts w:ascii="Times New Roman" w:hAnsi="Times New Roman" w:cs="Times New Roman"/>
          <w:color w:val="auto"/>
        </w:rPr>
        <w:t xml:space="preserve">The human subjects are elected or appointed public officials or candidates for public office; or </w:t>
      </w:r>
      <w:r>
        <w:rPr>
          <w:rFonts w:ascii="Times New Roman" w:hAnsi="Times New Roman" w:cs="Times New Roman"/>
          <w:color w:val="auto"/>
        </w:rPr>
        <w:t xml:space="preserve">(ii) </w:t>
      </w:r>
      <w:r w:rsidRPr="00363591">
        <w:rPr>
          <w:rFonts w:ascii="Times New Roman" w:hAnsi="Times New Roman" w:cs="Times New Roman"/>
          <w:color w:val="auto"/>
        </w:rPr>
        <w:t xml:space="preserve">Federal statute(s) require(s) without exception that the confidentiality of the personally identifiable information will be maintained throughout the research and thereafter. </w:t>
      </w:r>
    </w:p>
    <w:p w14:paraId="4211F79C" w14:textId="77777777" w:rsidR="006F7294" w:rsidRDefault="006F7294" w:rsidP="00A9064A">
      <w:pPr>
        <w:pStyle w:val="Default"/>
        <w:ind w:firstLine="360"/>
        <w:rPr>
          <w:rFonts w:ascii="Times New Roman" w:hAnsi="Times New Roman" w:cs="Times New Roman"/>
          <w:b/>
          <w:color w:val="auto"/>
        </w:rPr>
      </w:pPr>
    </w:p>
    <w:p w14:paraId="16FBFBA0" w14:textId="27389DFF" w:rsidR="00A9064A" w:rsidRPr="00CF6858" w:rsidRDefault="00A9064A" w:rsidP="00A9064A">
      <w:pPr>
        <w:pStyle w:val="Default"/>
        <w:ind w:firstLine="360"/>
        <w:rPr>
          <w:rFonts w:ascii="Times New Roman" w:hAnsi="Times New Roman" w:cs="Times New Roman"/>
          <w:b/>
          <w:color w:val="auto"/>
        </w:rPr>
      </w:pPr>
      <w:r w:rsidRPr="00CF6858">
        <w:rPr>
          <w:rFonts w:ascii="Times New Roman" w:hAnsi="Times New Roman" w:cs="Times New Roman"/>
          <w:b/>
          <w:color w:val="auto"/>
        </w:rPr>
        <w:t>Category 4:</w:t>
      </w:r>
    </w:p>
    <w:p w14:paraId="5BF0E823" w14:textId="77777777" w:rsidR="00A9064A" w:rsidRDefault="00A9064A" w:rsidP="00A9064A">
      <w:pPr>
        <w:pStyle w:val="Default"/>
        <w:ind w:left="360"/>
        <w:rPr>
          <w:rFonts w:ascii="Times New Roman" w:hAnsi="Times New Roman" w:cs="Times New Roman"/>
          <w:color w:val="auto"/>
        </w:rPr>
      </w:pPr>
      <w:r w:rsidRPr="00363591">
        <w:rPr>
          <w:rFonts w:ascii="Times New Roman" w:hAnsi="Times New Roman" w:cs="Times New Roman"/>
          <w:color w:val="auto"/>
        </w:rPr>
        <w:t>Research involving the collection or study of existing data, documents, records,</w:t>
      </w:r>
      <w:r>
        <w:rPr>
          <w:rFonts w:ascii="Times New Roman" w:hAnsi="Times New Roman" w:cs="Times New Roman"/>
          <w:color w:val="auto"/>
        </w:rPr>
        <w:t xml:space="preserve"> </w:t>
      </w:r>
      <w:r w:rsidRPr="00363591">
        <w:rPr>
          <w:rFonts w:ascii="Times New Roman" w:hAnsi="Times New Roman" w:cs="Times New Roman"/>
          <w:color w:val="auto"/>
        </w:rPr>
        <w:t xml:space="preserve">pathological specimens, or diagnostic specimens, if these sources are publicly available or if the information is recorded by the Investigator in such a manner that subjects cannot be identified, directly or through identifiers linked to the subjects. </w:t>
      </w:r>
    </w:p>
    <w:p w14:paraId="44067DB3" w14:textId="77777777" w:rsidR="00A9064A" w:rsidRPr="00363591" w:rsidRDefault="00A9064A" w:rsidP="00A9064A">
      <w:pPr>
        <w:pStyle w:val="Default"/>
        <w:rPr>
          <w:rFonts w:ascii="Times New Roman" w:hAnsi="Times New Roman" w:cs="Times New Roman"/>
          <w:color w:val="auto"/>
        </w:rPr>
      </w:pPr>
      <w:r>
        <w:rPr>
          <w:rFonts w:ascii="Times New Roman" w:hAnsi="Times New Roman" w:cs="Times New Roman"/>
          <w:color w:val="auto"/>
        </w:rPr>
        <w:tab/>
      </w:r>
    </w:p>
    <w:p w14:paraId="481126F3" w14:textId="77777777" w:rsidR="00A9064A" w:rsidRDefault="00A9064A" w:rsidP="00A9064A">
      <w:pPr>
        <w:pStyle w:val="Default"/>
        <w:ind w:left="360"/>
        <w:rPr>
          <w:rFonts w:ascii="Times New Roman" w:hAnsi="Times New Roman" w:cs="Times New Roman"/>
          <w:b/>
          <w:color w:val="auto"/>
        </w:rPr>
      </w:pPr>
      <w:r w:rsidRPr="00CF6858">
        <w:rPr>
          <w:rFonts w:ascii="Times New Roman" w:hAnsi="Times New Roman" w:cs="Times New Roman"/>
          <w:b/>
          <w:color w:val="auto"/>
        </w:rPr>
        <w:t>Category 5:</w:t>
      </w:r>
    </w:p>
    <w:p w14:paraId="551019D5" w14:textId="77777777" w:rsidR="00A9064A" w:rsidRPr="00363591" w:rsidRDefault="00A9064A" w:rsidP="00A9064A">
      <w:pPr>
        <w:pStyle w:val="Default"/>
        <w:ind w:left="360"/>
        <w:rPr>
          <w:rFonts w:ascii="Times New Roman" w:hAnsi="Times New Roman" w:cs="Times New Roman"/>
          <w:color w:val="auto"/>
        </w:rPr>
      </w:pPr>
      <w:r w:rsidRPr="00363591">
        <w:rPr>
          <w:rFonts w:ascii="Times New Roman" w:hAnsi="Times New Roman" w:cs="Times New Roman"/>
          <w:color w:val="auto"/>
        </w:rPr>
        <w:t>Research and demonstration projects which are conducted by or subject to the approval of Department or Agency heads, and which are designed to study, evaluate, or otherwise examine</w:t>
      </w:r>
      <w:r>
        <w:rPr>
          <w:rFonts w:ascii="Times New Roman" w:hAnsi="Times New Roman" w:cs="Times New Roman"/>
          <w:color w:val="auto"/>
        </w:rPr>
        <w:t xml:space="preserve"> (i) </w:t>
      </w:r>
      <w:r w:rsidRPr="00363591">
        <w:rPr>
          <w:rFonts w:ascii="Times New Roman" w:hAnsi="Times New Roman" w:cs="Times New Roman"/>
          <w:color w:val="auto"/>
        </w:rPr>
        <w:t>Public benefit or service programs</w:t>
      </w:r>
      <w:r>
        <w:rPr>
          <w:rFonts w:ascii="Times New Roman" w:hAnsi="Times New Roman" w:cs="Times New Roman"/>
          <w:color w:val="auto"/>
        </w:rPr>
        <w:t xml:space="preserve">; (ii) </w:t>
      </w:r>
      <w:r w:rsidRPr="00363591">
        <w:rPr>
          <w:rFonts w:ascii="Times New Roman" w:hAnsi="Times New Roman" w:cs="Times New Roman"/>
          <w:color w:val="auto"/>
        </w:rPr>
        <w:t xml:space="preserve">Procedures for obtaining benefits or services under those programs; </w:t>
      </w:r>
      <w:r>
        <w:rPr>
          <w:rFonts w:ascii="Times New Roman" w:hAnsi="Times New Roman" w:cs="Times New Roman"/>
          <w:color w:val="auto"/>
        </w:rPr>
        <w:t xml:space="preserve">(iii) </w:t>
      </w:r>
      <w:r w:rsidRPr="00363591">
        <w:rPr>
          <w:rFonts w:ascii="Times New Roman" w:hAnsi="Times New Roman" w:cs="Times New Roman"/>
          <w:color w:val="auto"/>
        </w:rPr>
        <w:t xml:space="preserve">Possible changes in or alternatives to those programs or procedures; or </w:t>
      </w:r>
      <w:r>
        <w:rPr>
          <w:rFonts w:ascii="Times New Roman" w:hAnsi="Times New Roman" w:cs="Times New Roman"/>
          <w:color w:val="auto"/>
        </w:rPr>
        <w:t xml:space="preserve">(iv) </w:t>
      </w:r>
      <w:r w:rsidRPr="00363591">
        <w:rPr>
          <w:rFonts w:ascii="Times New Roman" w:hAnsi="Times New Roman" w:cs="Times New Roman"/>
          <w:color w:val="auto"/>
        </w:rPr>
        <w:t xml:space="preserve">Possible changes in methods or levels of payment for benefits or services under those programs. </w:t>
      </w:r>
    </w:p>
    <w:p w14:paraId="65BBED3F" w14:textId="77777777" w:rsidR="00A9064A" w:rsidRDefault="00A9064A" w:rsidP="00A9064A">
      <w:pPr>
        <w:pStyle w:val="Default"/>
        <w:rPr>
          <w:rFonts w:ascii="Times New Roman" w:hAnsi="Times New Roman" w:cs="Times New Roman"/>
          <w:color w:val="auto"/>
        </w:rPr>
      </w:pPr>
    </w:p>
    <w:p w14:paraId="7589872A" w14:textId="77777777" w:rsidR="00A9064A" w:rsidRDefault="00A9064A" w:rsidP="00A9064A">
      <w:pPr>
        <w:pStyle w:val="Default"/>
        <w:ind w:left="360"/>
        <w:rPr>
          <w:rFonts w:ascii="Times New Roman" w:hAnsi="Times New Roman" w:cs="Times New Roman"/>
          <w:color w:val="auto"/>
        </w:rPr>
      </w:pPr>
      <w:r w:rsidRPr="00363591">
        <w:rPr>
          <w:rFonts w:ascii="Times New Roman" w:hAnsi="Times New Roman" w:cs="Times New Roman"/>
          <w:color w:val="auto"/>
        </w:rPr>
        <w:t>Note: The program under study has to deliver a public benefit (e.g., financial or medical benefits as provided under the Social Security Act) or service (e.g., social, supportive, or nutrition services provided under the Older Americans Act), the project must be conducted pursuant to specific federal statutory authority, there can be no statutory requirement that an IRB review the project, the project cannot involve significant physical invasions or intrusions upon the privacy of   participants, and OHRP has to concur that this exemption category is appropriate for the research.</w:t>
      </w:r>
    </w:p>
    <w:p w14:paraId="38134B12" w14:textId="77777777" w:rsidR="00A9064A" w:rsidRDefault="00A9064A" w:rsidP="00A9064A">
      <w:pPr>
        <w:pStyle w:val="Default"/>
        <w:ind w:left="360"/>
        <w:rPr>
          <w:rFonts w:ascii="Times New Roman" w:hAnsi="Times New Roman" w:cs="Times New Roman"/>
          <w:color w:val="auto"/>
        </w:rPr>
      </w:pPr>
    </w:p>
    <w:p w14:paraId="5733D245" w14:textId="77777777" w:rsidR="00A9064A" w:rsidRPr="00CF6858" w:rsidRDefault="00A9064A" w:rsidP="00A9064A">
      <w:pPr>
        <w:pStyle w:val="Default"/>
        <w:ind w:left="360"/>
        <w:rPr>
          <w:rFonts w:ascii="Times New Roman" w:hAnsi="Times New Roman" w:cs="Times New Roman"/>
          <w:b/>
          <w:color w:val="auto"/>
        </w:rPr>
      </w:pPr>
      <w:r w:rsidRPr="00CF6858">
        <w:rPr>
          <w:rFonts w:ascii="Times New Roman" w:hAnsi="Times New Roman" w:cs="Times New Roman"/>
          <w:b/>
          <w:color w:val="auto"/>
        </w:rPr>
        <w:t>Category 6:</w:t>
      </w:r>
    </w:p>
    <w:p w14:paraId="7A168E02" w14:textId="77777777" w:rsidR="00A9064A" w:rsidRPr="00555996" w:rsidRDefault="00A9064A" w:rsidP="00EB5E50">
      <w:pPr>
        <w:pStyle w:val="Default"/>
        <w:ind w:left="360"/>
      </w:pPr>
      <w:r w:rsidRPr="00EB5E50">
        <w:rPr>
          <w:rFonts w:ascii="Times New Roman" w:hAnsi="Times New Roman" w:cs="Times New Roman"/>
        </w:rPr>
        <w:t>Taste and food quality evaluation and consumer acceptance studies (i) If wholesome foods without additives are consumed, or (ii) If a food is consumed that contains a food ingredient at or below the level and for a use found to be safe, or agricultural chemical or environmental contaminant at or below the level found to be safe, by the FDA or approved by the Environmental Protection Agency or the Food Safety and Inspection Service of the U.S. Department of Agriculture.</w:t>
      </w:r>
    </w:p>
    <w:p w14:paraId="4E52E6F9" w14:textId="77777777" w:rsidR="00A9064A" w:rsidRDefault="00A9064A" w:rsidP="0076613A">
      <w:pPr>
        <w:pStyle w:val="BodyTextIndent"/>
        <w:ind w:left="0"/>
        <w:rPr>
          <w:b/>
          <w:sz w:val="24"/>
          <w:szCs w:val="24"/>
          <w:u w:val="single"/>
        </w:rPr>
      </w:pPr>
    </w:p>
    <w:p w14:paraId="531BC6EA" w14:textId="77777777" w:rsidR="00AE4300" w:rsidRDefault="00AE4300" w:rsidP="00AE4300">
      <w:pPr>
        <w:rPr>
          <w:sz w:val="22"/>
        </w:rPr>
      </w:pPr>
    </w:p>
    <w:p w14:paraId="5BA66096" w14:textId="77777777" w:rsidR="00C20EAF" w:rsidRPr="00747E2E" w:rsidRDefault="00C20EAF" w:rsidP="00AE4300">
      <w:pPr>
        <w:rPr>
          <w:sz w:val="22"/>
        </w:rPr>
      </w:pPr>
    </w:p>
    <w:p w14:paraId="6769D5FD" w14:textId="77777777" w:rsidR="00AE4300" w:rsidRDefault="00AE4300" w:rsidP="0076613A">
      <w:pPr>
        <w:pStyle w:val="BodyTextIndent"/>
        <w:ind w:left="0"/>
        <w:rPr>
          <w:b/>
          <w:sz w:val="24"/>
          <w:szCs w:val="24"/>
          <w:u w:val="single"/>
        </w:rPr>
      </w:pPr>
    </w:p>
    <w:p w14:paraId="335140CF" w14:textId="49340DF1" w:rsidR="00996190" w:rsidRPr="009D6BA8" w:rsidRDefault="00996190" w:rsidP="00996190">
      <w:pPr>
        <w:pStyle w:val="BodyTextIndent"/>
        <w:ind w:left="0"/>
        <w:rPr>
          <w:sz w:val="24"/>
          <w:szCs w:val="24"/>
        </w:rPr>
      </w:pPr>
      <w:r w:rsidRPr="00B07732">
        <w:rPr>
          <w:b/>
          <w:bCs/>
          <w:sz w:val="24"/>
          <w:szCs w:val="24"/>
        </w:rPr>
        <w:t>Effective and Revision Dates:</w:t>
      </w:r>
      <w:r w:rsidR="009D6BA8">
        <w:rPr>
          <w:b/>
          <w:bCs/>
          <w:sz w:val="24"/>
          <w:szCs w:val="24"/>
        </w:rPr>
        <w:br/>
      </w:r>
      <w:r w:rsidR="009D6BA8">
        <w:rPr>
          <w:sz w:val="24"/>
          <w:szCs w:val="24"/>
        </w:rPr>
        <w:t>January 21, 2019; January 21, 2020; April 23, 2020; June 15, 2021; June 10, 2022; October 20, 2022; December 6, 2022; May 9, 2023</w:t>
      </w:r>
      <w:r w:rsidR="00BB62AB">
        <w:rPr>
          <w:sz w:val="24"/>
          <w:szCs w:val="24"/>
        </w:rPr>
        <w:t>; October 31, 2023; January 18, 2024; August 28, 2024; October 16, 2024; May 8, 2025; October 23, 2025</w:t>
      </w:r>
    </w:p>
    <w:p w14:paraId="2769773A" w14:textId="77777777" w:rsidR="00996190" w:rsidRDefault="00996190" w:rsidP="00996190">
      <w:pPr>
        <w:pStyle w:val="BodyTextIndent"/>
        <w:rPr>
          <w:sz w:val="24"/>
          <w:szCs w:val="24"/>
        </w:rPr>
      </w:pPr>
    </w:p>
    <w:p w14:paraId="10C509E1" w14:textId="77777777" w:rsidR="00996190" w:rsidRDefault="00996190" w:rsidP="00996190">
      <w:pPr>
        <w:pStyle w:val="BodyTextIndent"/>
        <w:rPr>
          <w:sz w:val="24"/>
          <w:szCs w:val="24"/>
        </w:rPr>
      </w:pPr>
    </w:p>
    <w:p w14:paraId="7218C09F" w14:textId="77777777" w:rsidR="00996190" w:rsidRDefault="00996190" w:rsidP="00996190">
      <w:r w:rsidRPr="00B07732">
        <w:rPr>
          <w:b/>
          <w:bCs/>
        </w:rPr>
        <w:t>Approved By:</w:t>
      </w:r>
      <w:r>
        <w:rPr>
          <w:b/>
          <w:bCs/>
        </w:rPr>
        <w:t xml:space="preserve"> </w:t>
      </w:r>
      <w:r>
        <w:t>Michele Kennett, JD, MSN, LLM, PhD, Associate Vice Chancellor for Research and Institutional Official</w:t>
      </w:r>
    </w:p>
    <w:p w14:paraId="36866129" w14:textId="77777777" w:rsidR="00AE4300" w:rsidRDefault="00AE4300" w:rsidP="0076613A">
      <w:pPr>
        <w:pStyle w:val="BodyTextIndent"/>
        <w:ind w:left="0"/>
        <w:rPr>
          <w:b/>
          <w:sz w:val="24"/>
          <w:szCs w:val="24"/>
          <w:u w:val="single"/>
        </w:rPr>
      </w:pPr>
    </w:p>
    <w:p w14:paraId="47528F7D" w14:textId="77777777" w:rsidR="00AE4300" w:rsidRDefault="00AE4300" w:rsidP="0076613A">
      <w:pPr>
        <w:pStyle w:val="BodyTextIndent"/>
        <w:ind w:left="0"/>
        <w:rPr>
          <w:b/>
          <w:sz w:val="24"/>
          <w:szCs w:val="24"/>
          <w:u w:val="single"/>
        </w:rPr>
      </w:pPr>
    </w:p>
    <w:p w14:paraId="3EE1A5B5" w14:textId="624334EF" w:rsidR="0076613A" w:rsidRPr="00363591" w:rsidRDefault="0076613A" w:rsidP="0076613A">
      <w:pPr>
        <w:pStyle w:val="BodyTextIndent"/>
        <w:ind w:left="0"/>
        <w:rPr>
          <w:b/>
          <w:sz w:val="24"/>
          <w:szCs w:val="24"/>
          <w:u w:val="single"/>
        </w:rPr>
      </w:pPr>
      <w:r w:rsidRPr="00363591">
        <w:rPr>
          <w:b/>
          <w:sz w:val="24"/>
          <w:szCs w:val="24"/>
          <w:u w:val="single"/>
        </w:rPr>
        <w:t>References:</w:t>
      </w:r>
    </w:p>
    <w:p w14:paraId="719EEF16" w14:textId="77777777" w:rsidR="00A772DD" w:rsidRPr="00363591" w:rsidRDefault="0076613A" w:rsidP="0076613A">
      <w:pPr>
        <w:pStyle w:val="BodyTextIndent"/>
        <w:ind w:left="0"/>
        <w:rPr>
          <w:sz w:val="24"/>
          <w:szCs w:val="24"/>
        </w:rPr>
      </w:pPr>
      <w:r w:rsidRPr="00363591">
        <w:rPr>
          <w:sz w:val="24"/>
          <w:szCs w:val="24"/>
        </w:rPr>
        <w:t xml:space="preserve">Policy Revision Dates Prior to January 21, 2019: </w:t>
      </w:r>
    </w:p>
    <w:p w14:paraId="79471321" w14:textId="77777777" w:rsidR="0076613A" w:rsidRPr="00363591" w:rsidRDefault="0076613A" w:rsidP="0076613A">
      <w:pPr>
        <w:pStyle w:val="BodyTextIndent"/>
        <w:ind w:left="0"/>
        <w:rPr>
          <w:sz w:val="24"/>
          <w:szCs w:val="24"/>
        </w:rPr>
      </w:pPr>
      <w:r w:rsidRPr="00363591">
        <w:rPr>
          <w:sz w:val="24"/>
          <w:szCs w:val="24"/>
        </w:rPr>
        <w:t xml:space="preserve">January 22, 2001; April 12, 2002; February 24, 2006; May 2006; December 1, </w:t>
      </w:r>
      <w:proofErr w:type="gramStart"/>
      <w:r w:rsidRPr="00363591">
        <w:rPr>
          <w:sz w:val="24"/>
          <w:szCs w:val="24"/>
        </w:rPr>
        <w:t xml:space="preserve">2006; </w:t>
      </w:r>
      <w:r w:rsidR="00A772DD" w:rsidRPr="00363591">
        <w:rPr>
          <w:sz w:val="24"/>
          <w:szCs w:val="24"/>
        </w:rPr>
        <w:t xml:space="preserve">  </w:t>
      </w:r>
      <w:proofErr w:type="gramEnd"/>
      <w:r w:rsidRPr="00363591">
        <w:rPr>
          <w:sz w:val="24"/>
          <w:szCs w:val="24"/>
        </w:rPr>
        <w:t>June 10,</w:t>
      </w:r>
      <w:r w:rsidR="00A772DD" w:rsidRPr="00363591">
        <w:rPr>
          <w:sz w:val="24"/>
          <w:szCs w:val="24"/>
        </w:rPr>
        <w:t xml:space="preserve"> 2010; August 12, 2010; </w:t>
      </w:r>
      <w:r w:rsidRPr="00363591">
        <w:rPr>
          <w:sz w:val="24"/>
          <w:szCs w:val="24"/>
        </w:rPr>
        <w:t>July 1, 2011; July 2, 2014; March 1, 2015; July 1, 2015; June 8, 2017; May 3, 2018</w:t>
      </w:r>
    </w:p>
    <w:sectPr w:rsidR="0076613A" w:rsidRPr="00363591">
      <w:head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4242B" w14:textId="77777777" w:rsidR="00BA1F92" w:rsidRDefault="00BA1F92">
      <w:r>
        <w:separator/>
      </w:r>
    </w:p>
  </w:endnote>
  <w:endnote w:type="continuationSeparator" w:id="0">
    <w:p w14:paraId="0CC16B0F" w14:textId="77777777" w:rsidR="00BA1F92" w:rsidRDefault="00BA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0719C" w14:textId="77777777" w:rsidR="00BA1F92" w:rsidRDefault="00BA1F92">
      <w:r>
        <w:separator/>
      </w:r>
    </w:p>
  </w:footnote>
  <w:footnote w:type="continuationSeparator" w:id="0">
    <w:p w14:paraId="10AFB8A2" w14:textId="77777777" w:rsidR="00BA1F92" w:rsidRDefault="00BA1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1EDD" w14:textId="77777777" w:rsidR="00A6753D" w:rsidRPr="00B42991" w:rsidRDefault="00AB4FD0">
    <w:pPr>
      <w:jc w:val="center"/>
      <w:rPr>
        <w:b/>
      </w:rPr>
    </w:pPr>
    <w:r w:rsidRPr="00B42991">
      <w:rPr>
        <w:b/>
      </w:rPr>
      <w:t>SOP – Exempt Review</w:t>
    </w:r>
  </w:p>
  <w:p w14:paraId="48ACEA30" w14:textId="77777777" w:rsidR="00A6753D" w:rsidRPr="00B42991" w:rsidRDefault="00A6753D">
    <w:pPr>
      <w:pStyle w:val="Header"/>
      <w:jc w:val="center"/>
      <w:rPr>
        <w:b/>
        <w:sz w:val="22"/>
      </w:rPr>
    </w:pPr>
    <w:r w:rsidRPr="00B42991">
      <w:rPr>
        <w:b/>
        <w:sz w:val="22"/>
      </w:rPr>
      <w:t xml:space="preserve">Page </w:t>
    </w:r>
    <w:r w:rsidRPr="00B42991">
      <w:rPr>
        <w:b/>
        <w:sz w:val="22"/>
      </w:rPr>
      <w:fldChar w:fldCharType="begin"/>
    </w:r>
    <w:r w:rsidRPr="00B42991">
      <w:rPr>
        <w:b/>
        <w:sz w:val="22"/>
      </w:rPr>
      <w:instrText xml:space="preserve"> PAGE </w:instrText>
    </w:r>
    <w:r w:rsidRPr="00B42991">
      <w:rPr>
        <w:b/>
        <w:sz w:val="22"/>
      </w:rPr>
      <w:fldChar w:fldCharType="separate"/>
    </w:r>
    <w:r w:rsidR="00E312C6">
      <w:rPr>
        <w:b/>
        <w:noProof/>
        <w:sz w:val="22"/>
      </w:rPr>
      <w:t>7</w:t>
    </w:r>
    <w:r w:rsidRPr="00B42991">
      <w:rPr>
        <w:b/>
        <w:sz w:val="22"/>
      </w:rPr>
      <w:fldChar w:fldCharType="end"/>
    </w:r>
    <w:r w:rsidRPr="00B42991">
      <w:rPr>
        <w:b/>
        <w:sz w:val="22"/>
      </w:rPr>
      <w:t xml:space="preserve"> of </w:t>
    </w:r>
    <w:r w:rsidRPr="00B42991">
      <w:rPr>
        <w:b/>
        <w:sz w:val="22"/>
      </w:rPr>
      <w:fldChar w:fldCharType="begin"/>
    </w:r>
    <w:r w:rsidRPr="00B42991">
      <w:rPr>
        <w:b/>
        <w:sz w:val="22"/>
      </w:rPr>
      <w:instrText xml:space="preserve"> NUMPAGES </w:instrText>
    </w:r>
    <w:r w:rsidRPr="00B42991">
      <w:rPr>
        <w:b/>
        <w:sz w:val="22"/>
      </w:rPr>
      <w:fldChar w:fldCharType="separate"/>
    </w:r>
    <w:r w:rsidR="00E312C6">
      <w:rPr>
        <w:b/>
        <w:noProof/>
        <w:sz w:val="22"/>
      </w:rPr>
      <w:t>8</w:t>
    </w:r>
    <w:r w:rsidRPr="00B42991">
      <w:rPr>
        <w:b/>
        <w:sz w:val="22"/>
      </w:rPr>
      <w:fldChar w:fldCharType="end"/>
    </w:r>
  </w:p>
  <w:p w14:paraId="2CA10E7A" w14:textId="77777777" w:rsidR="00A6753D" w:rsidRDefault="00A67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D065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587DF4"/>
    <w:multiLevelType w:val="hybridMultilevel"/>
    <w:tmpl w:val="448C3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22C68"/>
    <w:multiLevelType w:val="hybridMultilevel"/>
    <w:tmpl w:val="B1E89174"/>
    <w:lvl w:ilvl="0" w:tplc="D312D306">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9C680F"/>
    <w:multiLevelType w:val="hybridMultilevel"/>
    <w:tmpl w:val="9F76DAD0"/>
    <w:lvl w:ilvl="0" w:tplc="5F3287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4A0888"/>
    <w:multiLevelType w:val="hybridMultilevel"/>
    <w:tmpl w:val="33C8D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70B81"/>
    <w:multiLevelType w:val="hybridMultilevel"/>
    <w:tmpl w:val="542438F2"/>
    <w:lvl w:ilvl="0" w:tplc="FC66644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5852617"/>
    <w:multiLevelType w:val="hybridMultilevel"/>
    <w:tmpl w:val="F4980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CF5AC1"/>
    <w:multiLevelType w:val="hybridMultilevel"/>
    <w:tmpl w:val="E8DE16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1D070C"/>
    <w:multiLevelType w:val="hybridMultilevel"/>
    <w:tmpl w:val="757EF71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E433D"/>
    <w:multiLevelType w:val="hybridMultilevel"/>
    <w:tmpl w:val="79204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C75676"/>
    <w:multiLevelType w:val="hybridMultilevel"/>
    <w:tmpl w:val="BDE47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681720"/>
    <w:multiLevelType w:val="hybridMultilevel"/>
    <w:tmpl w:val="D2D26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41210CC"/>
    <w:multiLevelType w:val="hybridMultilevel"/>
    <w:tmpl w:val="0DB898A0"/>
    <w:lvl w:ilvl="0" w:tplc="3984E6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67A5583"/>
    <w:multiLevelType w:val="hybridMultilevel"/>
    <w:tmpl w:val="0F8A7D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8A17A1"/>
    <w:multiLevelType w:val="multilevel"/>
    <w:tmpl w:val="4BCAF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8B36B4"/>
    <w:multiLevelType w:val="hybridMultilevel"/>
    <w:tmpl w:val="CDCEF5DC"/>
    <w:lvl w:ilvl="0" w:tplc="BB145F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512636"/>
    <w:multiLevelType w:val="hybridMultilevel"/>
    <w:tmpl w:val="312CCB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7E03E4"/>
    <w:multiLevelType w:val="hybridMultilevel"/>
    <w:tmpl w:val="FDD0A2E2"/>
    <w:lvl w:ilvl="0" w:tplc="0409000F">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CE664D"/>
    <w:multiLevelType w:val="hybridMultilevel"/>
    <w:tmpl w:val="F01AB0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34F60"/>
    <w:multiLevelType w:val="hybridMultilevel"/>
    <w:tmpl w:val="D0A25B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21" w15:restartNumberingAfterBreak="0">
    <w:nsid w:val="7F1B7C44"/>
    <w:multiLevelType w:val="hybridMultilevel"/>
    <w:tmpl w:val="53D6C6C2"/>
    <w:lvl w:ilvl="0" w:tplc="C8143688">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361D39"/>
    <w:multiLevelType w:val="hybridMultilevel"/>
    <w:tmpl w:val="448C3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9649759">
    <w:abstractNumId w:val="0"/>
  </w:num>
  <w:num w:numId="2" w16cid:durableId="1031225557">
    <w:abstractNumId w:val="20"/>
  </w:num>
  <w:num w:numId="3" w16cid:durableId="932054006">
    <w:abstractNumId w:val="11"/>
  </w:num>
  <w:num w:numId="4" w16cid:durableId="1405420006">
    <w:abstractNumId w:val="16"/>
  </w:num>
  <w:num w:numId="5" w16cid:durableId="1252351401">
    <w:abstractNumId w:val="5"/>
  </w:num>
  <w:num w:numId="6" w16cid:durableId="1426534487">
    <w:abstractNumId w:val="2"/>
  </w:num>
  <w:num w:numId="7" w16cid:durableId="1387873220">
    <w:abstractNumId w:val="9"/>
  </w:num>
  <w:num w:numId="8" w16cid:durableId="1358233944">
    <w:abstractNumId w:val="1"/>
  </w:num>
  <w:num w:numId="9" w16cid:durableId="364528478">
    <w:abstractNumId w:val="19"/>
  </w:num>
  <w:num w:numId="10" w16cid:durableId="1980039180">
    <w:abstractNumId w:val="3"/>
  </w:num>
  <w:num w:numId="11" w16cid:durableId="460271788">
    <w:abstractNumId w:val="7"/>
  </w:num>
  <w:num w:numId="12" w16cid:durableId="573204424">
    <w:abstractNumId w:val="12"/>
  </w:num>
  <w:num w:numId="13" w16cid:durableId="451167687">
    <w:abstractNumId w:val="18"/>
  </w:num>
  <w:num w:numId="14" w16cid:durableId="1006707642">
    <w:abstractNumId w:val="4"/>
  </w:num>
  <w:num w:numId="15" w16cid:durableId="842090545">
    <w:abstractNumId w:val="14"/>
    <w:lvlOverride w:ilvl="0">
      <w:lvl w:ilvl="0">
        <w:numFmt w:val="upperLetter"/>
        <w:lvlText w:val="%1."/>
        <w:lvlJc w:val="left"/>
      </w:lvl>
    </w:lvlOverride>
  </w:num>
  <w:num w:numId="16" w16cid:durableId="310984843">
    <w:abstractNumId w:val="15"/>
  </w:num>
  <w:num w:numId="17" w16cid:durableId="1383868353">
    <w:abstractNumId w:val="22"/>
  </w:num>
  <w:num w:numId="18" w16cid:durableId="605506151">
    <w:abstractNumId w:val="17"/>
  </w:num>
  <w:num w:numId="19" w16cid:durableId="894775765">
    <w:abstractNumId w:val="6"/>
  </w:num>
  <w:num w:numId="20" w16cid:durableId="1412846713">
    <w:abstractNumId w:val="13"/>
  </w:num>
  <w:num w:numId="21" w16cid:durableId="1917127279">
    <w:abstractNumId w:val="10"/>
  </w:num>
  <w:num w:numId="22" w16cid:durableId="1696224359">
    <w:abstractNumId w:val="21"/>
  </w:num>
  <w:num w:numId="23" w16cid:durableId="736054194">
    <w:abstractNumId w:val="8"/>
  </w:num>
  <w:num w:numId="24" w16cid:durableId="15648764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40C"/>
    <w:rsid w:val="000004BC"/>
    <w:rsid w:val="0000740C"/>
    <w:rsid w:val="000170FA"/>
    <w:rsid w:val="0002169D"/>
    <w:rsid w:val="00024DAB"/>
    <w:rsid w:val="000257B5"/>
    <w:rsid w:val="00033DFD"/>
    <w:rsid w:val="00046D3C"/>
    <w:rsid w:val="00050971"/>
    <w:rsid w:val="000777E2"/>
    <w:rsid w:val="00080627"/>
    <w:rsid w:val="00084264"/>
    <w:rsid w:val="0008485A"/>
    <w:rsid w:val="00086882"/>
    <w:rsid w:val="00087627"/>
    <w:rsid w:val="00091896"/>
    <w:rsid w:val="00097722"/>
    <w:rsid w:val="000A2E3F"/>
    <w:rsid w:val="000A3048"/>
    <w:rsid w:val="000A6298"/>
    <w:rsid w:val="000B2147"/>
    <w:rsid w:val="000E0E6A"/>
    <w:rsid w:val="000E3365"/>
    <w:rsid w:val="000E54A9"/>
    <w:rsid w:val="000F2E17"/>
    <w:rsid w:val="00103E55"/>
    <w:rsid w:val="00105ACD"/>
    <w:rsid w:val="00106164"/>
    <w:rsid w:val="00106941"/>
    <w:rsid w:val="001079BC"/>
    <w:rsid w:val="00121832"/>
    <w:rsid w:val="0013570F"/>
    <w:rsid w:val="00136537"/>
    <w:rsid w:val="00141273"/>
    <w:rsid w:val="00147A72"/>
    <w:rsid w:val="001612AC"/>
    <w:rsid w:val="00170DB2"/>
    <w:rsid w:val="00172608"/>
    <w:rsid w:val="00174A67"/>
    <w:rsid w:val="001872D5"/>
    <w:rsid w:val="001922C1"/>
    <w:rsid w:val="00193ED5"/>
    <w:rsid w:val="00197A54"/>
    <w:rsid w:val="001A0669"/>
    <w:rsid w:val="001A1044"/>
    <w:rsid w:val="001B3C9C"/>
    <w:rsid w:val="001C248E"/>
    <w:rsid w:val="001D2652"/>
    <w:rsid w:val="001D2B3B"/>
    <w:rsid w:val="001E1D9D"/>
    <w:rsid w:val="001E4708"/>
    <w:rsid w:val="002076B5"/>
    <w:rsid w:val="00210EC1"/>
    <w:rsid w:val="00213F7B"/>
    <w:rsid w:val="0021475E"/>
    <w:rsid w:val="00222EE7"/>
    <w:rsid w:val="00235947"/>
    <w:rsid w:val="0023711A"/>
    <w:rsid w:val="002603EA"/>
    <w:rsid w:val="00260959"/>
    <w:rsid w:val="002609C6"/>
    <w:rsid w:val="0027688C"/>
    <w:rsid w:val="0028134B"/>
    <w:rsid w:val="00295FFE"/>
    <w:rsid w:val="002A4FCD"/>
    <w:rsid w:val="002A5C98"/>
    <w:rsid w:val="002B25D3"/>
    <w:rsid w:val="002B38D9"/>
    <w:rsid w:val="002C0811"/>
    <w:rsid w:val="002C154B"/>
    <w:rsid w:val="002C26DE"/>
    <w:rsid w:val="002C5F17"/>
    <w:rsid w:val="002C5F21"/>
    <w:rsid w:val="002C77FE"/>
    <w:rsid w:val="002D6680"/>
    <w:rsid w:val="002E0033"/>
    <w:rsid w:val="002E730C"/>
    <w:rsid w:val="002F4084"/>
    <w:rsid w:val="002F6BA6"/>
    <w:rsid w:val="003051E1"/>
    <w:rsid w:val="003052D8"/>
    <w:rsid w:val="00306E1B"/>
    <w:rsid w:val="00314960"/>
    <w:rsid w:val="003202F0"/>
    <w:rsid w:val="0032601B"/>
    <w:rsid w:val="0032656C"/>
    <w:rsid w:val="003342C8"/>
    <w:rsid w:val="00340611"/>
    <w:rsid w:val="00342751"/>
    <w:rsid w:val="00353EFF"/>
    <w:rsid w:val="00361929"/>
    <w:rsid w:val="00363591"/>
    <w:rsid w:val="00363710"/>
    <w:rsid w:val="00367842"/>
    <w:rsid w:val="003721F9"/>
    <w:rsid w:val="003738A7"/>
    <w:rsid w:val="00374B7A"/>
    <w:rsid w:val="00374FFA"/>
    <w:rsid w:val="00383D7D"/>
    <w:rsid w:val="003A49E3"/>
    <w:rsid w:val="003B5D8D"/>
    <w:rsid w:val="003B664C"/>
    <w:rsid w:val="003F44C7"/>
    <w:rsid w:val="0040129E"/>
    <w:rsid w:val="0040196F"/>
    <w:rsid w:val="00402DE5"/>
    <w:rsid w:val="00404D24"/>
    <w:rsid w:val="0040686D"/>
    <w:rsid w:val="004072A9"/>
    <w:rsid w:val="00411D2A"/>
    <w:rsid w:val="004168E0"/>
    <w:rsid w:val="00423AAB"/>
    <w:rsid w:val="00441B15"/>
    <w:rsid w:val="00442DD8"/>
    <w:rsid w:val="00451512"/>
    <w:rsid w:val="004527E6"/>
    <w:rsid w:val="00455895"/>
    <w:rsid w:val="00456218"/>
    <w:rsid w:val="00457780"/>
    <w:rsid w:val="00457F24"/>
    <w:rsid w:val="00470300"/>
    <w:rsid w:val="004750E3"/>
    <w:rsid w:val="00491139"/>
    <w:rsid w:val="004A2980"/>
    <w:rsid w:val="004B6A30"/>
    <w:rsid w:val="004B7D17"/>
    <w:rsid w:val="004C6229"/>
    <w:rsid w:val="004D109F"/>
    <w:rsid w:val="004D1734"/>
    <w:rsid w:val="004D7836"/>
    <w:rsid w:val="004E098B"/>
    <w:rsid w:val="004E5F68"/>
    <w:rsid w:val="00507852"/>
    <w:rsid w:val="005102BD"/>
    <w:rsid w:val="005130F8"/>
    <w:rsid w:val="00520BAE"/>
    <w:rsid w:val="0052359C"/>
    <w:rsid w:val="00544EBE"/>
    <w:rsid w:val="005535BE"/>
    <w:rsid w:val="00555996"/>
    <w:rsid w:val="005637F2"/>
    <w:rsid w:val="00566822"/>
    <w:rsid w:val="00571BDA"/>
    <w:rsid w:val="00571EB0"/>
    <w:rsid w:val="0057319F"/>
    <w:rsid w:val="005776F3"/>
    <w:rsid w:val="00587B12"/>
    <w:rsid w:val="00591D8A"/>
    <w:rsid w:val="005A1EA8"/>
    <w:rsid w:val="005B027F"/>
    <w:rsid w:val="005B032B"/>
    <w:rsid w:val="005B0B55"/>
    <w:rsid w:val="005B6987"/>
    <w:rsid w:val="005E2CF9"/>
    <w:rsid w:val="005E4F00"/>
    <w:rsid w:val="005F7714"/>
    <w:rsid w:val="006053E8"/>
    <w:rsid w:val="00611509"/>
    <w:rsid w:val="00614C1A"/>
    <w:rsid w:val="006164B7"/>
    <w:rsid w:val="0062498A"/>
    <w:rsid w:val="00625D91"/>
    <w:rsid w:val="006317F9"/>
    <w:rsid w:val="00643B8F"/>
    <w:rsid w:val="00660A6A"/>
    <w:rsid w:val="00674A64"/>
    <w:rsid w:val="00681B89"/>
    <w:rsid w:val="00685BB0"/>
    <w:rsid w:val="00692487"/>
    <w:rsid w:val="00695986"/>
    <w:rsid w:val="006A2ADE"/>
    <w:rsid w:val="006A2B72"/>
    <w:rsid w:val="006A3915"/>
    <w:rsid w:val="006B1206"/>
    <w:rsid w:val="006B46B9"/>
    <w:rsid w:val="006C39AF"/>
    <w:rsid w:val="006C51A6"/>
    <w:rsid w:val="006C617E"/>
    <w:rsid w:val="006C7320"/>
    <w:rsid w:val="006D588C"/>
    <w:rsid w:val="006F018C"/>
    <w:rsid w:val="006F7294"/>
    <w:rsid w:val="00701FDE"/>
    <w:rsid w:val="00711BB8"/>
    <w:rsid w:val="0071671A"/>
    <w:rsid w:val="00721D7A"/>
    <w:rsid w:val="00726F15"/>
    <w:rsid w:val="00727789"/>
    <w:rsid w:val="00731B4D"/>
    <w:rsid w:val="007326DA"/>
    <w:rsid w:val="00736F3C"/>
    <w:rsid w:val="00747E2E"/>
    <w:rsid w:val="0076613A"/>
    <w:rsid w:val="00767F28"/>
    <w:rsid w:val="00767F63"/>
    <w:rsid w:val="00772A55"/>
    <w:rsid w:val="0078138A"/>
    <w:rsid w:val="00792373"/>
    <w:rsid w:val="007A44F1"/>
    <w:rsid w:val="007B5C9D"/>
    <w:rsid w:val="007B5F3D"/>
    <w:rsid w:val="007E11D6"/>
    <w:rsid w:val="007E616E"/>
    <w:rsid w:val="007E7E15"/>
    <w:rsid w:val="007F42C6"/>
    <w:rsid w:val="007F5243"/>
    <w:rsid w:val="007F7051"/>
    <w:rsid w:val="007F788F"/>
    <w:rsid w:val="0080258C"/>
    <w:rsid w:val="008034C7"/>
    <w:rsid w:val="0080578F"/>
    <w:rsid w:val="00807040"/>
    <w:rsid w:val="008102C4"/>
    <w:rsid w:val="00816BAB"/>
    <w:rsid w:val="00820BAD"/>
    <w:rsid w:val="00823A77"/>
    <w:rsid w:val="008250B2"/>
    <w:rsid w:val="00826EFB"/>
    <w:rsid w:val="00830DCC"/>
    <w:rsid w:val="00831894"/>
    <w:rsid w:val="0084047B"/>
    <w:rsid w:val="008426B4"/>
    <w:rsid w:val="00851834"/>
    <w:rsid w:val="008559EA"/>
    <w:rsid w:val="00871266"/>
    <w:rsid w:val="00882E33"/>
    <w:rsid w:val="008B3F2A"/>
    <w:rsid w:val="008B480E"/>
    <w:rsid w:val="008B6C35"/>
    <w:rsid w:val="008C6A87"/>
    <w:rsid w:val="008C7A80"/>
    <w:rsid w:val="008D0C6F"/>
    <w:rsid w:val="008D2D16"/>
    <w:rsid w:val="008D3F1A"/>
    <w:rsid w:val="008E40AD"/>
    <w:rsid w:val="008E5099"/>
    <w:rsid w:val="008F3D20"/>
    <w:rsid w:val="009161DC"/>
    <w:rsid w:val="00917277"/>
    <w:rsid w:val="0093180F"/>
    <w:rsid w:val="00933547"/>
    <w:rsid w:val="00933B75"/>
    <w:rsid w:val="00934920"/>
    <w:rsid w:val="00935CA1"/>
    <w:rsid w:val="00944911"/>
    <w:rsid w:val="00946152"/>
    <w:rsid w:val="0095234C"/>
    <w:rsid w:val="00962C23"/>
    <w:rsid w:val="00975360"/>
    <w:rsid w:val="00976912"/>
    <w:rsid w:val="00976C1C"/>
    <w:rsid w:val="00980BA8"/>
    <w:rsid w:val="00992774"/>
    <w:rsid w:val="00992A58"/>
    <w:rsid w:val="00996190"/>
    <w:rsid w:val="00997A06"/>
    <w:rsid w:val="009A6F1B"/>
    <w:rsid w:val="009B0E66"/>
    <w:rsid w:val="009B18F7"/>
    <w:rsid w:val="009B28CE"/>
    <w:rsid w:val="009D647B"/>
    <w:rsid w:val="009D6BA8"/>
    <w:rsid w:val="009E1689"/>
    <w:rsid w:val="009F3D39"/>
    <w:rsid w:val="00A0287C"/>
    <w:rsid w:val="00A0328B"/>
    <w:rsid w:val="00A066BE"/>
    <w:rsid w:val="00A129CF"/>
    <w:rsid w:val="00A13D28"/>
    <w:rsid w:val="00A15075"/>
    <w:rsid w:val="00A15313"/>
    <w:rsid w:val="00A1579E"/>
    <w:rsid w:val="00A2768D"/>
    <w:rsid w:val="00A33E70"/>
    <w:rsid w:val="00A37D8F"/>
    <w:rsid w:val="00A42880"/>
    <w:rsid w:val="00A43761"/>
    <w:rsid w:val="00A459AF"/>
    <w:rsid w:val="00A46A07"/>
    <w:rsid w:val="00A51A4E"/>
    <w:rsid w:val="00A56507"/>
    <w:rsid w:val="00A6753D"/>
    <w:rsid w:val="00A70021"/>
    <w:rsid w:val="00A76FEF"/>
    <w:rsid w:val="00A772DD"/>
    <w:rsid w:val="00A82C32"/>
    <w:rsid w:val="00A832BA"/>
    <w:rsid w:val="00A9064A"/>
    <w:rsid w:val="00A90732"/>
    <w:rsid w:val="00A91542"/>
    <w:rsid w:val="00AB4FD0"/>
    <w:rsid w:val="00AB7CF1"/>
    <w:rsid w:val="00AB7F89"/>
    <w:rsid w:val="00AC1380"/>
    <w:rsid w:val="00AC64CC"/>
    <w:rsid w:val="00AC7593"/>
    <w:rsid w:val="00AD16B6"/>
    <w:rsid w:val="00AD38AB"/>
    <w:rsid w:val="00AE0CAF"/>
    <w:rsid w:val="00AE1A4F"/>
    <w:rsid w:val="00AE4300"/>
    <w:rsid w:val="00AF5F86"/>
    <w:rsid w:val="00B01CD8"/>
    <w:rsid w:val="00B062B1"/>
    <w:rsid w:val="00B063C1"/>
    <w:rsid w:val="00B108E2"/>
    <w:rsid w:val="00B156EF"/>
    <w:rsid w:val="00B21F2B"/>
    <w:rsid w:val="00B300BF"/>
    <w:rsid w:val="00B31418"/>
    <w:rsid w:val="00B3222B"/>
    <w:rsid w:val="00B42991"/>
    <w:rsid w:val="00B52F03"/>
    <w:rsid w:val="00B55D8B"/>
    <w:rsid w:val="00B55E9A"/>
    <w:rsid w:val="00B56333"/>
    <w:rsid w:val="00B56EB0"/>
    <w:rsid w:val="00B65F8A"/>
    <w:rsid w:val="00B67B68"/>
    <w:rsid w:val="00B70F43"/>
    <w:rsid w:val="00B7386B"/>
    <w:rsid w:val="00B75B66"/>
    <w:rsid w:val="00B80D23"/>
    <w:rsid w:val="00B8237D"/>
    <w:rsid w:val="00B858D9"/>
    <w:rsid w:val="00B87830"/>
    <w:rsid w:val="00B928E9"/>
    <w:rsid w:val="00BA0187"/>
    <w:rsid w:val="00BA0665"/>
    <w:rsid w:val="00BA1F92"/>
    <w:rsid w:val="00BA45ED"/>
    <w:rsid w:val="00BB122D"/>
    <w:rsid w:val="00BB62AB"/>
    <w:rsid w:val="00BC3B7E"/>
    <w:rsid w:val="00BC7127"/>
    <w:rsid w:val="00BD5354"/>
    <w:rsid w:val="00BE77E1"/>
    <w:rsid w:val="00BE7842"/>
    <w:rsid w:val="00BF23C3"/>
    <w:rsid w:val="00BF58CD"/>
    <w:rsid w:val="00BF60F6"/>
    <w:rsid w:val="00BF6A71"/>
    <w:rsid w:val="00BF7B2D"/>
    <w:rsid w:val="00C02B3B"/>
    <w:rsid w:val="00C0493E"/>
    <w:rsid w:val="00C04B61"/>
    <w:rsid w:val="00C06F76"/>
    <w:rsid w:val="00C1727A"/>
    <w:rsid w:val="00C20EAF"/>
    <w:rsid w:val="00C22BC7"/>
    <w:rsid w:val="00C30FEA"/>
    <w:rsid w:val="00C35390"/>
    <w:rsid w:val="00C35F3A"/>
    <w:rsid w:val="00C41FC6"/>
    <w:rsid w:val="00C44AE0"/>
    <w:rsid w:val="00C47E6B"/>
    <w:rsid w:val="00C52385"/>
    <w:rsid w:val="00C5461B"/>
    <w:rsid w:val="00C56A1B"/>
    <w:rsid w:val="00C57647"/>
    <w:rsid w:val="00C617DE"/>
    <w:rsid w:val="00C64955"/>
    <w:rsid w:val="00C6528D"/>
    <w:rsid w:val="00C6540D"/>
    <w:rsid w:val="00C67687"/>
    <w:rsid w:val="00C70C37"/>
    <w:rsid w:val="00C74197"/>
    <w:rsid w:val="00C7659E"/>
    <w:rsid w:val="00C80C91"/>
    <w:rsid w:val="00C81385"/>
    <w:rsid w:val="00C94937"/>
    <w:rsid w:val="00CA406D"/>
    <w:rsid w:val="00CA4BE6"/>
    <w:rsid w:val="00CA59E3"/>
    <w:rsid w:val="00CB2D24"/>
    <w:rsid w:val="00CC2B6A"/>
    <w:rsid w:val="00CC55EC"/>
    <w:rsid w:val="00CD322C"/>
    <w:rsid w:val="00CD3F83"/>
    <w:rsid w:val="00CD5FCA"/>
    <w:rsid w:val="00CD6298"/>
    <w:rsid w:val="00CD7A8E"/>
    <w:rsid w:val="00CE043B"/>
    <w:rsid w:val="00CE48E1"/>
    <w:rsid w:val="00CE6360"/>
    <w:rsid w:val="00CF527E"/>
    <w:rsid w:val="00CF6858"/>
    <w:rsid w:val="00CF753B"/>
    <w:rsid w:val="00D03B0E"/>
    <w:rsid w:val="00D078CB"/>
    <w:rsid w:val="00D1335E"/>
    <w:rsid w:val="00D14771"/>
    <w:rsid w:val="00D17431"/>
    <w:rsid w:val="00D266CA"/>
    <w:rsid w:val="00D403B7"/>
    <w:rsid w:val="00D4314F"/>
    <w:rsid w:val="00D469AD"/>
    <w:rsid w:val="00D5532B"/>
    <w:rsid w:val="00D55A25"/>
    <w:rsid w:val="00D6304F"/>
    <w:rsid w:val="00D631FB"/>
    <w:rsid w:val="00D7024D"/>
    <w:rsid w:val="00D70AA9"/>
    <w:rsid w:val="00D71566"/>
    <w:rsid w:val="00D724D3"/>
    <w:rsid w:val="00D75C73"/>
    <w:rsid w:val="00D9573D"/>
    <w:rsid w:val="00DA10A4"/>
    <w:rsid w:val="00DA469C"/>
    <w:rsid w:val="00DB63A7"/>
    <w:rsid w:val="00DD0919"/>
    <w:rsid w:val="00DD6786"/>
    <w:rsid w:val="00DE2720"/>
    <w:rsid w:val="00DE7706"/>
    <w:rsid w:val="00DF1876"/>
    <w:rsid w:val="00DF5477"/>
    <w:rsid w:val="00DF5D48"/>
    <w:rsid w:val="00DF7250"/>
    <w:rsid w:val="00E00CD7"/>
    <w:rsid w:val="00E04A13"/>
    <w:rsid w:val="00E1571C"/>
    <w:rsid w:val="00E16DB6"/>
    <w:rsid w:val="00E26105"/>
    <w:rsid w:val="00E312C6"/>
    <w:rsid w:val="00E57A4F"/>
    <w:rsid w:val="00E66A46"/>
    <w:rsid w:val="00E703B6"/>
    <w:rsid w:val="00E732FC"/>
    <w:rsid w:val="00E769A2"/>
    <w:rsid w:val="00E812E9"/>
    <w:rsid w:val="00E853C6"/>
    <w:rsid w:val="00E854B8"/>
    <w:rsid w:val="00E865EB"/>
    <w:rsid w:val="00E945CD"/>
    <w:rsid w:val="00E94A20"/>
    <w:rsid w:val="00EA1F85"/>
    <w:rsid w:val="00EA669E"/>
    <w:rsid w:val="00EA7CE6"/>
    <w:rsid w:val="00EB5E50"/>
    <w:rsid w:val="00EB6551"/>
    <w:rsid w:val="00EC0702"/>
    <w:rsid w:val="00EC14EF"/>
    <w:rsid w:val="00EC3091"/>
    <w:rsid w:val="00EC413E"/>
    <w:rsid w:val="00EC4C07"/>
    <w:rsid w:val="00ED109F"/>
    <w:rsid w:val="00ED5BA2"/>
    <w:rsid w:val="00EE136C"/>
    <w:rsid w:val="00F04D07"/>
    <w:rsid w:val="00F21C37"/>
    <w:rsid w:val="00F304DE"/>
    <w:rsid w:val="00F34E56"/>
    <w:rsid w:val="00F40E09"/>
    <w:rsid w:val="00F41591"/>
    <w:rsid w:val="00F47E0E"/>
    <w:rsid w:val="00F5365C"/>
    <w:rsid w:val="00F536E6"/>
    <w:rsid w:val="00F708E3"/>
    <w:rsid w:val="00F7421C"/>
    <w:rsid w:val="00F8625F"/>
    <w:rsid w:val="00F91908"/>
    <w:rsid w:val="00F91F7C"/>
    <w:rsid w:val="00F92BC0"/>
    <w:rsid w:val="00F94A96"/>
    <w:rsid w:val="00FC19D8"/>
    <w:rsid w:val="00FC2B23"/>
    <w:rsid w:val="00FC2F97"/>
    <w:rsid w:val="00FC7016"/>
    <w:rsid w:val="00FD33CB"/>
    <w:rsid w:val="00FD4CC5"/>
    <w:rsid w:val="00FE0373"/>
    <w:rsid w:val="00FE6DBE"/>
    <w:rsid w:val="00FF2D1D"/>
    <w:rsid w:val="00FF495F"/>
    <w:rsid w:val="00FF6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1B815"/>
  <w15:chartTrackingRefBased/>
  <w15:docId w15:val="{FFDF6B35-4AC1-43F0-ACB2-49AC67CC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i/>
      <w:iCs/>
      <w:sz w:val="22"/>
    </w:rPr>
  </w:style>
  <w:style w:type="paragraph" w:styleId="Heading3">
    <w:name w:val="heading 3"/>
    <w:basedOn w:val="Normal"/>
    <w:next w:val="Normal"/>
    <w:qFormat/>
    <w:pPr>
      <w:keepNext/>
      <w:ind w:left="72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Style1">
    <w:name w:val="Style1"/>
    <w:basedOn w:val="ListBullet"/>
    <w:pPr>
      <w:numPr>
        <w:numId w:val="0"/>
      </w:numPr>
      <w:tabs>
        <w:tab w:val="left" w:pos="180"/>
      </w:tabs>
    </w:pPr>
    <w:rPr>
      <w:szCs w:val="20"/>
    </w:rPr>
  </w:style>
  <w:style w:type="paragraph" w:styleId="Header">
    <w:name w:val="header"/>
    <w:basedOn w:val="Normal"/>
    <w:link w:val="HeaderChar"/>
    <w:uiPriority w:val="99"/>
    <w:pPr>
      <w:tabs>
        <w:tab w:val="center" w:pos="4320"/>
        <w:tab w:val="right" w:pos="8640"/>
      </w:tabs>
    </w:pPr>
    <w:rPr>
      <w:szCs w:val="20"/>
    </w:rPr>
  </w:style>
  <w:style w:type="paragraph" w:styleId="ListBullet">
    <w:name w:val="List Bullet"/>
    <w:basedOn w:val="Normal"/>
    <w:autoRedefine/>
    <w:pPr>
      <w:numPr>
        <w:numId w:val="1"/>
      </w:numPr>
    </w:pPr>
  </w:style>
  <w:style w:type="paragraph" w:styleId="Footer">
    <w:name w:val="footer"/>
    <w:basedOn w:val="Normal"/>
    <w:pPr>
      <w:tabs>
        <w:tab w:val="center" w:pos="4320"/>
        <w:tab w:val="right" w:pos="8640"/>
      </w:tabs>
    </w:pPr>
  </w:style>
  <w:style w:type="paragraph" w:styleId="BodyTextIndent">
    <w:name w:val="Body Text Indent"/>
    <w:basedOn w:val="Normal"/>
    <w:link w:val="BodyTextIndentChar"/>
    <w:pPr>
      <w:ind w:left="720"/>
    </w:pPr>
    <w:rPr>
      <w:sz w:val="22"/>
      <w:szCs w:val="20"/>
    </w:rPr>
  </w:style>
  <w:style w:type="paragraph" w:styleId="BodyText2">
    <w:name w:val="Body Text 2"/>
    <w:basedOn w:val="Normal"/>
    <w:pPr>
      <w:spacing w:after="120" w:line="480" w:lineRule="auto"/>
    </w:pPr>
  </w:style>
  <w:style w:type="paragraph" w:customStyle="1" w:styleId="Default">
    <w:name w:val="Default"/>
    <w:pPr>
      <w:autoSpaceDE w:val="0"/>
      <w:autoSpaceDN w:val="0"/>
      <w:adjustRightInd w:val="0"/>
    </w:pPr>
    <w:rPr>
      <w:rFonts w:ascii="Century Gothic" w:hAnsi="Century Gothic" w:cs="Century Gothic"/>
      <w:color w:val="000000"/>
      <w:sz w:val="24"/>
      <w:szCs w:val="24"/>
    </w:rPr>
  </w:style>
  <w:style w:type="character" w:customStyle="1" w:styleId="normal1">
    <w:name w:val="normal1"/>
    <w:rPr>
      <w:rFonts w:ascii="Verdana" w:hAnsi="Verdana" w:hint="default"/>
      <w:color w:val="000000"/>
      <w:sz w:val="20"/>
      <w:szCs w:val="20"/>
    </w:rPr>
  </w:style>
  <w:style w:type="paragraph" w:styleId="BalloonText">
    <w:name w:val="Balloon Text"/>
    <w:basedOn w:val="Normal"/>
    <w:link w:val="BalloonTextChar"/>
    <w:rsid w:val="00FD4CC5"/>
    <w:rPr>
      <w:rFonts w:ascii="Tahoma" w:hAnsi="Tahoma" w:cs="Tahoma"/>
      <w:sz w:val="16"/>
      <w:szCs w:val="16"/>
    </w:rPr>
  </w:style>
  <w:style w:type="character" w:customStyle="1" w:styleId="BalloonTextChar">
    <w:name w:val="Balloon Text Char"/>
    <w:link w:val="BalloonText"/>
    <w:rsid w:val="00FD4CC5"/>
    <w:rPr>
      <w:rFonts w:ascii="Tahoma" w:hAnsi="Tahoma" w:cs="Tahoma"/>
      <w:sz w:val="16"/>
      <w:szCs w:val="16"/>
    </w:rPr>
  </w:style>
  <w:style w:type="character" w:customStyle="1" w:styleId="HeaderChar">
    <w:name w:val="Header Char"/>
    <w:link w:val="Header"/>
    <w:uiPriority w:val="99"/>
    <w:rsid w:val="0021475E"/>
    <w:rPr>
      <w:sz w:val="24"/>
    </w:rPr>
  </w:style>
  <w:style w:type="character" w:styleId="FollowedHyperlink">
    <w:name w:val="FollowedHyperlink"/>
    <w:rsid w:val="00BF7B2D"/>
    <w:rPr>
      <w:color w:val="800080"/>
      <w:u w:val="single"/>
    </w:rPr>
  </w:style>
  <w:style w:type="character" w:styleId="CommentReference">
    <w:name w:val="annotation reference"/>
    <w:rsid w:val="00AD16B6"/>
    <w:rPr>
      <w:sz w:val="16"/>
      <w:szCs w:val="16"/>
    </w:rPr>
  </w:style>
  <w:style w:type="paragraph" w:styleId="CommentText">
    <w:name w:val="annotation text"/>
    <w:basedOn w:val="Normal"/>
    <w:link w:val="CommentTextChar"/>
    <w:rsid w:val="00AD16B6"/>
    <w:rPr>
      <w:sz w:val="20"/>
      <w:szCs w:val="20"/>
    </w:rPr>
  </w:style>
  <w:style w:type="character" w:customStyle="1" w:styleId="CommentTextChar">
    <w:name w:val="Comment Text Char"/>
    <w:basedOn w:val="DefaultParagraphFont"/>
    <w:link w:val="CommentText"/>
    <w:rsid w:val="00AD16B6"/>
  </w:style>
  <w:style w:type="paragraph" w:styleId="CommentSubject">
    <w:name w:val="annotation subject"/>
    <w:basedOn w:val="CommentText"/>
    <w:next w:val="CommentText"/>
    <w:link w:val="CommentSubjectChar"/>
    <w:rsid w:val="00AD16B6"/>
    <w:rPr>
      <w:b/>
      <w:bCs/>
    </w:rPr>
  </w:style>
  <w:style w:type="character" w:customStyle="1" w:styleId="CommentSubjectChar">
    <w:name w:val="Comment Subject Char"/>
    <w:link w:val="CommentSubject"/>
    <w:rsid w:val="00AD16B6"/>
    <w:rPr>
      <w:b/>
      <w:bCs/>
    </w:rPr>
  </w:style>
  <w:style w:type="paragraph" w:styleId="NormalWeb">
    <w:name w:val="Normal (Web)"/>
    <w:basedOn w:val="Normal"/>
    <w:uiPriority w:val="99"/>
    <w:unhideWhenUsed/>
    <w:rsid w:val="00A9064A"/>
    <w:pPr>
      <w:spacing w:before="100" w:beforeAutospacing="1" w:after="100" w:afterAutospacing="1"/>
    </w:pPr>
  </w:style>
  <w:style w:type="paragraph" w:styleId="Revision">
    <w:name w:val="Revision"/>
    <w:hidden/>
    <w:uiPriority w:val="99"/>
    <w:semiHidden/>
    <w:rsid w:val="002B38D9"/>
    <w:rPr>
      <w:sz w:val="24"/>
      <w:szCs w:val="24"/>
    </w:rPr>
  </w:style>
  <w:style w:type="character" w:customStyle="1" w:styleId="BodyTextIndentChar">
    <w:name w:val="Body Text Indent Char"/>
    <w:basedOn w:val="DefaultParagraphFont"/>
    <w:link w:val="BodyTextIndent"/>
    <w:rsid w:val="00BD5354"/>
    <w:rPr>
      <w:sz w:val="22"/>
    </w:rPr>
  </w:style>
  <w:style w:type="table" w:styleId="TableGrid">
    <w:name w:val="Table Grid"/>
    <w:basedOn w:val="TableNormal"/>
    <w:rsid w:val="00996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24396">
      <w:bodyDiv w:val="1"/>
      <w:marLeft w:val="0"/>
      <w:marRight w:val="0"/>
      <w:marTop w:val="0"/>
      <w:marBottom w:val="0"/>
      <w:divBdr>
        <w:top w:val="none" w:sz="0" w:space="0" w:color="auto"/>
        <w:left w:val="none" w:sz="0" w:space="0" w:color="auto"/>
        <w:bottom w:val="none" w:sz="0" w:space="0" w:color="auto"/>
        <w:right w:val="none" w:sz="0" w:space="0" w:color="auto"/>
      </w:divBdr>
    </w:div>
    <w:div w:id="849491746">
      <w:bodyDiv w:val="1"/>
      <w:marLeft w:val="0"/>
      <w:marRight w:val="0"/>
      <w:marTop w:val="0"/>
      <w:marBottom w:val="0"/>
      <w:divBdr>
        <w:top w:val="none" w:sz="0" w:space="0" w:color="auto"/>
        <w:left w:val="none" w:sz="0" w:space="0" w:color="auto"/>
        <w:bottom w:val="none" w:sz="0" w:space="0" w:color="auto"/>
        <w:right w:val="none" w:sz="0" w:space="0" w:color="auto"/>
      </w:divBdr>
    </w:div>
    <w:div w:id="1050760441">
      <w:bodyDiv w:val="1"/>
      <w:marLeft w:val="0"/>
      <w:marRight w:val="0"/>
      <w:marTop w:val="0"/>
      <w:marBottom w:val="0"/>
      <w:divBdr>
        <w:top w:val="none" w:sz="0" w:space="0" w:color="auto"/>
        <w:left w:val="none" w:sz="0" w:space="0" w:color="auto"/>
        <w:bottom w:val="none" w:sz="0" w:space="0" w:color="auto"/>
        <w:right w:val="none" w:sz="0" w:space="0" w:color="auto"/>
      </w:divBdr>
    </w:div>
    <w:div w:id="1691908891">
      <w:bodyDiv w:val="1"/>
      <w:marLeft w:val="0"/>
      <w:marRight w:val="0"/>
      <w:marTop w:val="0"/>
      <w:marBottom w:val="0"/>
      <w:divBdr>
        <w:top w:val="none" w:sz="0" w:space="0" w:color="auto"/>
        <w:left w:val="none" w:sz="0" w:space="0" w:color="auto"/>
        <w:bottom w:val="none" w:sz="0" w:space="0" w:color="auto"/>
        <w:right w:val="none" w:sz="0" w:space="0" w:color="auto"/>
      </w:divBdr>
      <w:divsChild>
        <w:div w:id="1623222791">
          <w:marLeft w:val="0"/>
          <w:marRight w:val="0"/>
          <w:marTop w:val="0"/>
          <w:marBottom w:val="0"/>
          <w:divBdr>
            <w:top w:val="none" w:sz="0" w:space="0" w:color="auto"/>
            <w:left w:val="none" w:sz="0" w:space="0" w:color="auto"/>
            <w:bottom w:val="none" w:sz="0" w:space="0" w:color="auto"/>
            <w:right w:val="none" w:sz="0" w:space="0" w:color="auto"/>
          </w:divBdr>
          <w:divsChild>
            <w:div w:id="1569681755">
              <w:marLeft w:val="0"/>
              <w:marRight w:val="0"/>
              <w:marTop w:val="120"/>
              <w:marBottom w:val="120"/>
              <w:divBdr>
                <w:top w:val="none" w:sz="0" w:space="0" w:color="auto"/>
                <w:left w:val="none" w:sz="0" w:space="0" w:color="auto"/>
                <w:bottom w:val="none" w:sz="0" w:space="0" w:color="auto"/>
                <w:right w:val="none" w:sz="0" w:space="0" w:color="auto"/>
              </w:divBdr>
            </w:div>
          </w:divsChild>
        </w:div>
        <w:div w:id="1169445855">
          <w:marLeft w:val="0"/>
          <w:marRight w:val="0"/>
          <w:marTop w:val="0"/>
          <w:marBottom w:val="0"/>
          <w:divBdr>
            <w:top w:val="none" w:sz="0" w:space="0" w:color="auto"/>
            <w:left w:val="none" w:sz="0" w:space="0" w:color="auto"/>
            <w:bottom w:val="none" w:sz="0" w:space="0" w:color="auto"/>
            <w:right w:val="none" w:sz="0" w:space="0" w:color="auto"/>
          </w:divBdr>
          <w:divsChild>
            <w:div w:id="935602154">
              <w:marLeft w:val="0"/>
              <w:marRight w:val="0"/>
              <w:marTop w:val="120"/>
              <w:marBottom w:val="120"/>
              <w:divBdr>
                <w:top w:val="none" w:sz="0" w:space="0" w:color="auto"/>
                <w:left w:val="none" w:sz="0" w:space="0" w:color="auto"/>
                <w:bottom w:val="none" w:sz="0" w:space="0" w:color="auto"/>
                <w:right w:val="none" w:sz="0" w:space="0" w:color="auto"/>
              </w:divBdr>
            </w:div>
          </w:divsChild>
        </w:div>
        <w:div w:id="971864984">
          <w:marLeft w:val="0"/>
          <w:marRight w:val="0"/>
          <w:marTop w:val="0"/>
          <w:marBottom w:val="0"/>
          <w:divBdr>
            <w:top w:val="none" w:sz="0" w:space="0" w:color="auto"/>
            <w:left w:val="none" w:sz="0" w:space="0" w:color="auto"/>
            <w:bottom w:val="none" w:sz="0" w:space="0" w:color="auto"/>
            <w:right w:val="none" w:sz="0" w:space="0" w:color="auto"/>
          </w:divBdr>
          <w:divsChild>
            <w:div w:id="753547496">
              <w:marLeft w:val="0"/>
              <w:marRight w:val="0"/>
              <w:marTop w:val="120"/>
              <w:marBottom w:val="120"/>
              <w:divBdr>
                <w:top w:val="none" w:sz="0" w:space="0" w:color="auto"/>
                <w:left w:val="none" w:sz="0" w:space="0" w:color="auto"/>
                <w:bottom w:val="none" w:sz="0" w:space="0" w:color="auto"/>
                <w:right w:val="none" w:sz="0" w:space="0" w:color="auto"/>
              </w:divBdr>
            </w:div>
          </w:divsChild>
        </w:div>
        <w:div w:id="2085225916">
          <w:marLeft w:val="0"/>
          <w:marRight w:val="0"/>
          <w:marTop w:val="0"/>
          <w:marBottom w:val="0"/>
          <w:divBdr>
            <w:top w:val="none" w:sz="0" w:space="0" w:color="auto"/>
            <w:left w:val="none" w:sz="0" w:space="0" w:color="auto"/>
            <w:bottom w:val="none" w:sz="0" w:space="0" w:color="auto"/>
            <w:right w:val="none" w:sz="0" w:space="0" w:color="auto"/>
          </w:divBdr>
          <w:divsChild>
            <w:div w:id="387728632">
              <w:marLeft w:val="0"/>
              <w:marRight w:val="0"/>
              <w:marTop w:val="120"/>
              <w:marBottom w:val="120"/>
              <w:divBdr>
                <w:top w:val="none" w:sz="0" w:space="0" w:color="auto"/>
                <w:left w:val="none" w:sz="0" w:space="0" w:color="auto"/>
                <w:bottom w:val="none" w:sz="0" w:space="0" w:color="auto"/>
                <w:right w:val="none" w:sz="0" w:space="0" w:color="auto"/>
              </w:divBdr>
            </w:div>
          </w:divsChild>
        </w:div>
        <w:div w:id="179666016">
          <w:marLeft w:val="0"/>
          <w:marRight w:val="0"/>
          <w:marTop w:val="0"/>
          <w:marBottom w:val="0"/>
          <w:divBdr>
            <w:top w:val="none" w:sz="0" w:space="0" w:color="auto"/>
            <w:left w:val="none" w:sz="0" w:space="0" w:color="auto"/>
            <w:bottom w:val="none" w:sz="0" w:space="0" w:color="auto"/>
            <w:right w:val="none" w:sz="0" w:space="0" w:color="auto"/>
          </w:divBdr>
          <w:divsChild>
            <w:div w:id="139004232">
              <w:marLeft w:val="0"/>
              <w:marRight w:val="0"/>
              <w:marTop w:val="120"/>
              <w:marBottom w:val="120"/>
              <w:divBdr>
                <w:top w:val="none" w:sz="0" w:space="0" w:color="auto"/>
                <w:left w:val="none" w:sz="0" w:space="0" w:color="auto"/>
                <w:bottom w:val="none" w:sz="0" w:space="0" w:color="auto"/>
                <w:right w:val="none" w:sz="0" w:space="0" w:color="auto"/>
              </w:divBdr>
            </w:div>
          </w:divsChild>
        </w:div>
        <w:div w:id="786310102">
          <w:marLeft w:val="0"/>
          <w:marRight w:val="0"/>
          <w:marTop w:val="0"/>
          <w:marBottom w:val="0"/>
          <w:divBdr>
            <w:top w:val="none" w:sz="0" w:space="0" w:color="auto"/>
            <w:left w:val="none" w:sz="0" w:space="0" w:color="auto"/>
            <w:bottom w:val="none" w:sz="0" w:space="0" w:color="auto"/>
            <w:right w:val="none" w:sz="0" w:space="0" w:color="auto"/>
          </w:divBdr>
          <w:divsChild>
            <w:div w:id="56468250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6924F-B3CB-44F6-9FF4-7990D123D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958FC-0B5B-42A8-8250-20E9819E7DE8}">
  <ds:schemaRefs>
    <ds:schemaRef ds:uri="http://schemas.microsoft.com/sharepoint/v3/contenttype/forms"/>
  </ds:schemaRefs>
</ds:datastoreItem>
</file>

<file path=customXml/itemProps3.xml><?xml version="1.0" encoding="utf-8"?>
<ds:datastoreItem xmlns:ds="http://schemas.openxmlformats.org/officeDocument/2006/customXml" ds:itemID="{9E53E420-47FB-4D7E-A10C-C3343FCDDA38}">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4.xml><?xml version="1.0" encoding="utf-8"?>
<ds:datastoreItem xmlns:ds="http://schemas.openxmlformats.org/officeDocument/2006/customXml" ds:itemID="{EC0BC9B6-C8FF-4144-96BC-C4C7A20F4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4086</Words>
  <Characters>21825</Characters>
  <Application>Microsoft Office Word</Application>
  <DocSecurity>0</DocSecurity>
  <Lines>589</Lines>
  <Paragraphs>291</Paragraphs>
  <ScaleCrop>false</ScaleCrop>
  <HeadingPairs>
    <vt:vector size="2" baseType="variant">
      <vt:variant>
        <vt:lpstr>Title</vt:lpstr>
      </vt:variant>
      <vt:variant>
        <vt:i4>1</vt:i4>
      </vt:variant>
    </vt:vector>
  </HeadingPairs>
  <TitlesOfParts>
    <vt:vector size="1" baseType="lpstr">
      <vt:lpstr>Primary Investigator:  A person responsible for the research at the site</vt:lpstr>
    </vt:vector>
  </TitlesOfParts>
  <Company>University of Missouri</Company>
  <LinksUpToDate>false</LinksUpToDate>
  <CharactersWithSpaces>25620</CharactersWithSpaces>
  <SharedDoc>false</SharedDoc>
  <HLinks>
    <vt:vector size="66" baseType="variant">
      <vt:variant>
        <vt:i4>7274612</vt:i4>
      </vt:variant>
      <vt:variant>
        <vt:i4>30</vt:i4>
      </vt:variant>
      <vt:variant>
        <vt:i4>0</vt:i4>
      </vt:variant>
      <vt:variant>
        <vt:i4>5</vt:i4>
      </vt:variant>
      <vt:variant>
        <vt:lpwstr/>
      </vt:variant>
      <vt:variant>
        <vt:lpwstr>top</vt:lpwstr>
      </vt:variant>
      <vt:variant>
        <vt:i4>5</vt:i4>
      </vt:variant>
      <vt:variant>
        <vt:i4>27</vt:i4>
      </vt:variant>
      <vt:variant>
        <vt:i4>0</vt:i4>
      </vt:variant>
      <vt:variant>
        <vt:i4>5</vt:i4>
      </vt:variant>
      <vt:variant>
        <vt:lpwstr/>
      </vt:variant>
      <vt:variant>
        <vt:lpwstr>OffsiteAE</vt:lpwstr>
      </vt:variant>
      <vt:variant>
        <vt:i4>1572895</vt:i4>
      </vt:variant>
      <vt:variant>
        <vt:i4>24</vt:i4>
      </vt:variant>
      <vt:variant>
        <vt:i4>0</vt:i4>
      </vt:variant>
      <vt:variant>
        <vt:i4>5</vt:i4>
      </vt:variant>
      <vt:variant>
        <vt:lpwstr/>
      </vt:variant>
      <vt:variant>
        <vt:lpwstr>approval</vt:lpwstr>
      </vt:variant>
      <vt:variant>
        <vt:i4>2031631</vt:i4>
      </vt:variant>
      <vt:variant>
        <vt:i4>21</vt:i4>
      </vt:variant>
      <vt:variant>
        <vt:i4>0</vt:i4>
      </vt:variant>
      <vt:variant>
        <vt:i4>5</vt:i4>
      </vt:variant>
      <vt:variant>
        <vt:lpwstr/>
      </vt:variant>
      <vt:variant>
        <vt:lpwstr>notexempt</vt:lpwstr>
      </vt:variant>
      <vt:variant>
        <vt:i4>7536753</vt:i4>
      </vt:variant>
      <vt:variant>
        <vt:i4>18</vt:i4>
      </vt:variant>
      <vt:variant>
        <vt:i4>0</vt:i4>
      </vt:variant>
      <vt:variant>
        <vt:i4>5</vt:i4>
      </vt:variant>
      <vt:variant>
        <vt:lpwstr/>
      </vt:variant>
      <vt:variant>
        <vt:lpwstr>Amendments</vt:lpwstr>
      </vt:variant>
      <vt:variant>
        <vt:i4>8061055</vt:i4>
      </vt:variant>
      <vt:variant>
        <vt:i4>15</vt:i4>
      </vt:variant>
      <vt:variant>
        <vt:i4>0</vt:i4>
      </vt:variant>
      <vt:variant>
        <vt:i4>5</vt:i4>
      </vt:variant>
      <vt:variant>
        <vt:lpwstr/>
      </vt:variant>
      <vt:variant>
        <vt:lpwstr>continuing</vt:lpwstr>
      </vt:variant>
      <vt:variant>
        <vt:i4>1310749</vt:i4>
      </vt:variant>
      <vt:variant>
        <vt:i4>12</vt:i4>
      </vt:variant>
      <vt:variant>
        <vt:i4>0</vt:i4>
      </vt:variant>
      <vt:variant>
        <vt:i4>5</vt:i4>
      </vt:variant>
      <vt:variant>
        <vt:lpwstr/>
      </vt:variant>
      <vt:variant>
        <vt:lpwstr>subreview</vt:lpwstr>
      </vt:variant>
      <vt:variant>
        <vt:i4>458761</vt:i4>
      </vt:variant>
      <vt:variant>
        <vt:i4>9</vt:i4>
      </vt:variant>
      <vt:variant>
        <vt:i4>0</vt:i4>
      </vt:variant>
      <vt:variant>
        <vt:i4>5</vt:i4>
      </vt:variant>
      <vt:variant>
        <vt:lpwstr/>
      </vt:variant>
      <vt:variant>
        <vt:lpwstr>OnsiteAE</vt:lpwstr>
      </vt:variant>
      <vt:variant>
        <vt:i4>8323199</vt:i4>
      </vt:variant>
      <vt:variant>
        <vt:i4>6</vt:i4>
      </vt:variant>
      <vt:variant>
        <vt:i4>0</vt:i4>
      </vt:variant>
      <vt:variant>
        <vt:i4>5</vt:i4>
      </vt:variant>
      <vt:variant>
        <vt:lpwstr/>
      </vt:variant>
      <vt:variant>
        <vt:lpwstr>policy</vt:lpwstr>
      </vt:variant>
      <vt:variant>
        <vt:i4>1245212</vt:i4>
      </vt:variant>
      <vt:variant>
        <vt:i4>3</vt:i4>
      </vt:variant>
      <vt:variant>
        <vt:i4>0</vt:i4>
      </vt:variant>
      <vt:variant>
        <vt:i4>5</vt:i4>
      </vt:variant>
      <vt:variant>
        <vt:lpwstr/>
      </vt:variant>
      <vt:variant>
        <vt:lpwstr>Scope</vt:lpwstr>
      </vt:variant>
      <vt:variant>
        <vt:i4>7733357</vt:i4>
      </vt:variant>
      <vt:variant>
        <vt:i4>0</vt:i4>
      </vt:variant>
      <vt:variant>
        <vt:i4>0</vt:i4>
      </vt:variant>
      <vt:variant>
        <vt:i4>5</vt:i4>
      </vt:variant>
      <vt:variant>
        <vt:lpwstr/>
      </vt:variant>
      <vt:variant>
        <vt:lpwstr>Purpose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Investigator:  A person responsible for the research at the site</dc:title>
  <dc:subject/>
  <dc:creator>wilsonbe</dc:creator>
  <cp:keywords/>
  <cp:lastModifiedBy>Francis, Amber</cp:lastModifiedBy>
  <cp:revision>14</cp:revision>
  <cp:lastPrinted>2021-06-15T17:30:00Z</cp:lastPrinted>
  <dcterms:created xsi:type="dcterms:W3CDTF">2025-10-29T16:49:00Z</dcterms:created>
  <dcterms:modified xsi:type="dcterms:W3CDTF">2026-08-04T15:25:00Z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