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0BA9EF" w14:textId="473C1FBE" w:rsidR="00691493" w:rsidRDefault="004C5101" w:rsidP="00261369">
      <w:pPr>
        <w:ind w:left="180"/>
        <w:jc w:val="center"/>
        <w:rPr>
          <w:b/>
          <w:bCs/>
          <w:color w:val="auto"/>
          <w:szCs w:val="24"/>
        </w:rPr>
      </w:pPr>
      <w:r w:rsidRPr="00261369">
        <w:rPr>
          <w:b/>
          <w:bCs/>
          <w:color w:val="auto"/>
          <w:szCs w:val="24"/>
        </w:rPr>
        <w:t>University of Missouri-Columbia</w:t>
      </w:r>
      <w:r w:rsidR="00261369">
        <w:rPr>
          <w:b/>
          <w:bCs/>
          <w:color w:val="auto"/>
          <w:szCs w:val="24"/>
        </w:rPr>
        <w:br/>
      </w:r>
      <w:r w:rsidRPr="00261369">
        <w:rPr>
          <w:b/>
          <w:bCs/>
          <w:color w:val="auto"/>
          <w:szCs w:val="24"/>
        </w:rPr>
        <w:t>Human Research Protection Program/Institutional Review Board</w:t>
      </w:r>
      <w:r w:rsidR="00261369">
        <w:rPr>
          <w:b/>
          <w:bCs/>
          <w:color w:val="auto"/>
          <w:szCs w:val="24"/>
        </w:rPr>
        <w:br/>
      </w:r>
      <w:r w:rsidR="00691493" w:rsidRPr="00261369">
        <w:rPr>
          <w:b/>
          <w:bCs/>
          <w:color w:val="auto"/>
          <w:szCs w:val="24"/>
        </w:rPr>
        <w:t>Definitions</w:t>
      </w:r>
      <w:r w:rsidRPr="00261369">
        <w:rPr>
          <w:b/>
          <w:bCs/>
          <w:color w:val="auto"/>
          <w:szCs w:val="24"/>
        </w:rPr>
        <w:t xml:space="preserve"> Policy</w:t>
      </w:r>
    </w:p>
    <w:p w14:paraId="7A8A9F4C" w14:textId="77777777" w:rsidR="00BB02C8" w:rsidRPr="00261369" w:rsidRDefault="00BB02C8" w:rsidP="00261369">
      <w:pPr>
        <w:ind w:left="180"/>
        <w:jc w:val="center"/>
        <w:rPr>
          <w:b/>
          <w:bCs/>
          <w:color w:val="auto"/>
          <w:szCs w:val="24"/>
        </w:rPr>
      </w:pPr>
    </w:p>
    <w:p w14:paraId="040BA9F0" w14:textId="77777777" w:rsidR="00691493" w:rsidRPr="000A760F" w:rsidRDefault="00691493" w:rsidP="00691493"/>
    <w:p w14:paraId="0BA8D883" w14:textId="00C24C65" w:rsidR="00021FE1" w:rsidRPr="00262B72" w:rsidRDefault="00021FE1" w:rsidP="00021FE1">
      <w:pPr>
        <w:ind w:left="86" w:right="3"/>
        <w:rPr>
          <w:b/>
          <w:iCs/>
        </w:rPr>
      </w:pPr>
      <w:r>
        <w:rPr>
          <w:b/>
          <w:iCs/>
        </w:rPr>
        <w:t>P</w:t>
      </w:r>
      <w:r w:rsidR="00100AF0">
        <w:rPr>
          <w:b/>
          <w:iCs/>
        </w:rPr>
        <w:t>urpose</w:t>
      </w:r>
    </w:p>
    <w:p w14:paraId="1D23CED7" w14:textId="77777777" w:rsidR="00021FE1" w:rsidRDefault="00021FE1" w:rsidP="00021FE1">
      <w:pPr>
        <w:ind w:left="86" w:right="3"/>
        <w:rPr>
          <w:bCs/>
          <w:iCs/>
        </w:rPr>
      </w:pPr>
    </w:p>
    <w:p w14:paraId="49CABF55" w14:textId="706473AE" w:rsidR="00021FE1" w:rsidRPr="000C7042" w:rsidRDefault="00021FE1" w:rsidP="00021FE1">
      <w:pPr>
        <w:ind w:left="86" w:right="3"/>
        <w:rPr>
          <w:bCs/>
          <w:iCs/>
        </w:rPr>
      </w:pPr>
      <w:r>
        <w:rPr>
          <w:bCs/>
          <w:iCs/>
        </w:rPr>
        <w:t xml:space="preserve">This policy </w:t>
      </w:r>
      <w:r w:rsidR="00743825">
        <w:rPr>
          <w:bCs/>
          <w:iCs/>
        </w:rPr>
        <w:t xml:space="preserve">serves </w:t>
      </w:r>
      <w:r>
        <w:rPr>
          <w:bCs/>
          <w:iCs/>
        </w:rPr>
        <w:t xml:space="preserve">as a guide </w:t>
      </w:r>
      <w:r w:rsidR="00743825">
        <w:rPr>
          <w:bCs/>
          <w:iCs/>
        </w:rPr>
        <w:t>for</w:t>
      </w:r>
      <w:r>
        <w:rPr>
          <w:bCs/>
          <w:iCs/>
        </w:rPr>
        <w:t xml:space="preserve"> commonly used term</w:t>
      </w:r>
      <w:r w:rsidR="00743825">
        <w:rPr>
          <w:bCs/>
          <w:iCs/>
        </w:rPr>
        <w:t>inology</w:t>
      </w:r>
      <w:r>
        <w:rPr>
          <w:bCs/>
          <w:iCs/>
        </w:rPr>
        <w:t xml:space="preserve"> describing human subject research activities</w:t>
      </w:r>
      <w:r w:rsidR="00100AF0">
        <w:rPr>
          <w:bCs/>
          <w:iCs/>
        </w:rPr>
        <w:t xml:space="preserve">. </w:t>
      </w:r>
      <w:r w:rsidR="00FE2A5E">
        <w:rPr>
          <w:bCs/>
          <w:iCs/>
        </w:rPr>
        <w:t>It</w:t>
      </w:r>
      <w:r w:rsidR="00100AF0">
        <w:rPr>
          <w:bCs/>
          <w:iCs/>
        </w:rPr>
        <w:t xml:space="preserve"> is not intended to include all HHS, FDA, or other agency definitions.</w:t>
      </w:r>
    </w:p>
    <w:p w14:paraId="3679537B" w14:textId="77777777" w:rsidR="00021FE1" w:rsidRDefault="00021FE1">
      <w:pPr>
        <w:ind w:left="86" w:right="3"/>
        <w:rPr>
          <w:b/>
          <w:iCs/>
        </w:rPr>
      </w:pPr>
    </w:p>
    <w:p w14:paraId="19A6F0A9" w14:textId="6981DFF3" w:rsidR="00B8368D" w:rsidRDefault="00B8368D">
      <w:pPr>
        <w:ind w:left="86" w:right="3"/>
        <w:rPr>
          <w:b/>
          <w:iCs/>
        </w:rPr>
      </w:pPr>
      <w:r>
        <w:rPr>
          <w:b/>
          <w:iCs/>
        </w:rPr>
        <w:t>Table of Contents</w:t>
      </w:r>
    </w:p>
    <w:p w14:paraId="4AC94FB1" w14:textId="77777777" w:rsidR="00B8368D" w:rsidRDefault="00B8368D">
      <w:pPr>
        <w:ind w:left="86" w:right="3"/>
        <w:rPr>
          <w:b/>
          <w:iCs/>
        </w:rPr>
      </w:pPr>
    </w:p>
    <w:p w14:paraId="2CACEE5F" w14:textId="606DBEFB" w:rsidR="00B8368D" w:rsidRPr="00262B72" w:rsidRDefault="00B8368D">
      <w:pPr>
        <w:ind w:left="86" w:right="3"/>
        <w:rPr>
          <w:bCs/>
          <w:iCs/>
        </w:rPr>
      </w:pPr>
      <w:r>
        <w:rPr>
          <w:b/>
          <w:iCs/>
        </w:rPr>
        <w:tab/>
      </w:r>
      <w:r>
        <w:rPr>
          <w:b/>
          <w:iCs/>
        </w:rPr>
        <w:tab/>
      </w:r>
      <w:hyperlink w:anchor="hhsregs" w:history="1">
        <w:r w:rsidRPr="00262B72">
          <w:rPr>
            <w:rStyle w:val="Hyperlink"/>
            <w:bCs/>
            <w:iCs/>
          </w:rPr>
          <w:t>HHS Regulations</w:t>
        </w:r>
      </w:hyperlink>
    </w:p>
    <w:p w14:paraId="2B27748C" w14:textId="7693A998" w:rsidR="00B8368D" w:rsidRPr="00262B72" w:rsidRDefault="00B8368D">
      <w:pPr>
        <w:ind w:left="86" w:right="3"/>
        <w:rPr>
          <w:bCs/>
          <w:iCs/>
        </w:rPr>
      </w:pPr>
      <w:r w:rsidRPr="00262B72">
        <w:rPr>
          <w:bCs/>
          <w:iCs/>
        </w:rPr>
        <w:tab/>
      </w:r>
      <w:r w:rsidRPr="00262B72">
        <w:rPr>
          <w:bCs/>
          <w:iCs/>
        </w:rPr>
        <w:tab/>
      </w:r>
      <w:hyperlink w:anchor="fdaregs" w:history="1">
        <w:r w:rsidRPr="00262B72">
          <w:rPr>
            <w:rStyle w:val="Hyperlink"/>
            <w:bCs/>
            <w:iCs/>
          </w:rPr>
          <w:t>FDA Regulations</w:t>
        </w:r>
      </w:hyperlink>
    </w:p>
    <w:p w14:paraId="2C87E08D" w14:textId="122A1ED6" w:rsidR="00B8368D" w:rsidRPr="00262B72" w:rsidRDefault="00B8368D">
      <w:pPr>
        <w:ind w:left="86" w:right="3"/>
        <w:rPr>
          <w:bCs/>
          <w:iCs/>
        </w:rPr>
      </w:pPr>
      <w:r w:rsidRPr="00262B72">
        <w:rPr>
          <w:bCs/>
          <w:iCs/>
        </w:rPr>
        <w:tab/>
      </w:r>
      <w:r w:rsidRPr="00262B72">
        <w:rPr>
          <w:bCs/>
          <w:iCs/>
        </w:rPr>
        <w:tab/>
      </w:r>
      <w:hyperlink w:anchor="DOD" w:history="1">
        <w:r w:rsidRPr="00262B72">
          <w:rPr>
            <w:rStyle w:val="Hyperlink"/>
            <w:bCs/>
            <w:iCs/>
          </w:rPr>
          <w:t>Department of Defense</w:t>
        </w:r>
      </w:hyperlink>
    </w:p>
    <w:p w14:paraId="37793497" w14:textId="178B86E6" w:rsidR="00B8368D" w:rsidRDefault="00B8368D">
      <w:pPr>
        <w:ind w:left="86" w:right="3"/>
        <w:rPr>
          <w:bCs/>
          <w:iCs/>
        </w:rPr>
      </w:pPr>
      <w:r w:rsidRPr="00262B72">
        <w:rPr>
          <w:bCs/>
          <w:iCs/>
        </w:rPr>
        <w:tab/>
      </w:r>
      <w:r w:rsidRPr="00262B72">
        <w:rPr>
          <w:bCs/>
          <w:iCs/>
        </w:rPr>
        <w:tab/>
      </w:r>
      <w:hyperlink w:anchor="MUHRPP" w:history="1">
        <w:r w:rsidRPr="00262B72">
          <w:rPr>
            <w:rStyle w:val="Hyperlink"/>
            <w:bCs/>
            <w:iCs/>
          </w:rPr>
          <w:t>MU HRPP/IRB</w:t>
        </w:r>
      </w:hyperlink>
    </w:p>
    <w:p w14:paraId="0A3B32B8" w14:textId="77777777" w:rsidR="001E71D6" w:rsidRDefault="001E71D6">
      <w:pPr>
        <w:ind w:left="86" w:right="3"/>
        <w:rPr>
          <w:bCs/>
          <w:iCs/>
        </w:rPr>
      </w:pPr>
    </w:p>
    <w:p w14:paraId="5BD441F3" w14:textId="277FF985" w:rsidR="00553A94" w:rsidRDefault="00553A94" w:rsidP="00AC428F">
      <w:pPr>
        <w:spacing w:after="0" w:line="240" w:lineRule="auto"/>
        <w:ind w:left="86" w:right="3"/>
        <w:rPr>
          <w:b/>
          <w:iCs/>
          <w:szCs w:val="24"/>
        </w:rPr>
      </w:pPr>
      <w:bookmarkStart w:id="0" w:name="hhsregs"/>
      <w:r>
        <w:rPr>
          <w:b/>
          <w:iCs/>
          <w:szCs w:val="24"/>
        </w:rPr>
        <w:t>HHS Regulations (45 CFR 46)</w:t>
      </w:r>
      <w:bookmarkEnd w:id="0"/>
    </w:p>
    <w:p w14:paraId="0173BCD2" w14:textId="77777777" w:rsidR="00553A94" w:rsidRDefault="00553A94" w:rsidP="00AC428F">
      <w:pPr>
        <w:spacing w:after="0" w:line="240" w:lineRule="auto"/>
        <w:ind w:left="86" w:right="3"/>
        <w:rPr>
          <w:b/>
          <w:iCs/>
          <w:szCs w:val="24"/>
        </w:rPr>
      </w:pPr>
    </w:p>
    <w:p w14:paraId="2FD2BD12" w14:textId="0C6A3439" w:rsidR="00553A94" w:rsidRDefault="00A84FFE" w:rsidP="00D753DD">
      <w:pPr>
        <w:spacing w:after="0" w:line="240" w:lineRule="auto"/>
        <w:ind w:left="720" w:right="3"/>
        <w:rPr>
          <w:b/>
          <w:iCs/>
          <w:szCs w:val="24"/>
        </w:rPr>
      </w:pPr>
      <w:hyperlink r:id="rId11" w:anchor="46.102" w:history="1">
        <w:r w:rsidRPr="005D29E6">
          <w:rPr>
            <w:rStyle w:val="Hyperlink"/>
            <w:b/>
            <w:iCs/>
            <w:szCs w:val="24"/>
          </w:rPr>
          <w:t>https://www.hhs.gov/ohrp/regulations-and-policy/regulations/45-cfr-46/revised-common-rule-regulatory-text/index.html#46.102</w:t>
        </w:r>
      </w:hyperlink>
    </w:p>
    <w:p w14:paraId="16596E0E" w14:textId="77777777" w:rsidR="00A84FFE" w:rsidRPr="00262B72" w:rsidRDefault="00A84FFE" w:rsidP="00262B72">
      <w:pPr>
        <w:spacing w:after="0" w:line="240" w:lineRule="auto"/>
        <w:ind w:left="720" w:right="3"/>
        <w:rPr>
          <w:bCs/>
          <w:iCs/>
          <w:szCs w:val="24"/>
        </w:rPr>
      </w:pPr>
    </w:p>
    <w:p w14:paraId="4710BBC8" w14:textId="77777777" w:rsidR="00530AB8" w:rsidRDefault="00530AB8" w:rsidP="00262B72">
      <w:pPr>
        <w:spacing w:after="0" w:line="240" w:lineRule="auto"/>
        <w:ind w:left="720" w:right="3"/>
        <w:rPr>
          <w:bCs/>
          <w:iCs/>
          <w:szCs w:val="24"/>
        </w:rPr>
      </w:pPr>
      <w:r w:rsidRPr="00262B72">
        <w:rPr>
          <w:bCs/>
          <w:iCs/>
          <w:szCs w:val="24"/>
        </w:rPr>
        <w:t>(a) </w:t>
      </w:r>
      <w:r w:rsidRPr="00262B72">
        <w:rPr>
          <w:bCs/>
          <w:i/>
          <w:iCs/>
          <w:szCs w:val="24"/>
        </w:rPr>
        <w:t>Certification</w:t>
      </w:r>
      <w:r w:rsidRPr="00262B72">
        <w:rPr>
          <w:bCs/>
          <w:iCs/>
          <w:szCs w:val="24"/>
        </w:rPr>
        <w:t> means the official notification by the institution to the supporting Federal department or agency component, in accordance with the requirements of this policy, that a research project or activity involving human subjects has been reviewed and approved by an IRB in accordance with an approved assurance.</w:t>
      </w:r>
    </w:p>
    <w:p w14:paraId="3B1027A0" w14:textId="77777777" w:rsidR="00530AB8" w:rsidRPr="00262B72" w:rsidRDefault="00530AB8" w:rsidP="00262B72">
      <w:pPr>
        <w:spacing w:after="0" w:line="240" w:lineRule="auto"/>
        <w:ind w:left="720" w:right="3"/>
        <w:rPr>
          <w:bCs/>
          <w:iCs/>
          <w:szCs w:val="24"/>
        </w:rPr>
      </w:pPr>
    </w:p>
    <w:p w14:paraId="6800C624" w14:textId="77777777" w:rsidR="00530AB8" w:rsidRDefault="00530AB8" w:rsidP="00262B72">
      <w:pPr>
        <w:spacing w:after="0" w:line="240" w:lineRule="auto"/>
        <w:ind w:left="720" w:right="3"/>
        <w:rPr>
          <w:bCs/>
          <w:iCs/>
          <w:szCs w:val="24"/>
        </w:rPr>
      </w:pPr>
      <w:r w:rsidRPr="00262B72">
        <w:rPr>
          <w:bCs/>
          <w:iCs/>
          <w:szCs w:val="24"/>
        </w:rPr>
        <w:t>(b) </w:t>
      </w:r>
      <w:r w:rsidRPr="00262B72">
        <w:rPr>
          <w:bCs/>
          <w:i/>
          <w:iCs/>
          <w:szCs w:val="24"/>
        </w:rPr>
        <w:t>Clinical trial</w:t>
      </w:r>
      <w:r w:rsidRPr="00262B72">
        <w:rPr>
          <w:bCs/>
          <w:iCs/>
          <w:szCs w:val="24"/>
        </w:rPr>
        <w:t> means research study in which one or more human subjects are prospectively assigned to one or more interventions (which may include placebo or other control) to evaluate the effects of the interventions on biomedical or behavioral health-related outcomes.</w:t>
      </w:r>
    </w:p>
    <w:p w14:paraId="6E23E2EA" w14:textId="77777777" w:rsidR="00530AB8" w:rsidRPr="00262B72" w:rsidRDefault="00530AB8" w:rsidP="00262B72">
      <w:pPr>
        <w:spacing w:after="0" w:line="240" w:lineRule="auto"/>
        <w:ind w:left="720" w:right="3"/>
        <w:rPr>
          <w:bCs/>
          <w:iCs/>
          <w:szCs w:val="24"/>
        </w:rPr>
      </w:pPr>
    </w:p>
    <w:p w14:paraId="00BE2ECB" w14:textId="77777777" w:rsidR="00530AB8" w:rsidRDefault="00530AB8">
      <w:pPr>
        <w:spacing w:after="0" w:line="240" w:lineRule="auto"/>
        <w:ind w:left="720" w:right="3"/>
        <w:rPr>
          <w:bCs/>
          <w:iCs/>
          <w:szCs w:val="24"/>
        </w:rPr>
      </w:pPr>
      <w:r w:rsidRPr="00262B72">
        <w:rPr>
          <w:bCs/>
          <w:iCs/>
          <w:szCs w:val="24"/>
        </w:rPr>
        <w:t>(c) </w:t>
      </w:r>
      <w:r w:rsidRPr="00262B72">
        <w:rPr>
          <w:bCs/>
          <w:i/>
          <w:iCs/>
          <w:szCs w:val="24"/>
        </w:rPr>
        <w:t>Department or agency head</w:t>
      </w:r>
      <w:r w:rsidRPr="00262B72">
        <w:rPr>
          <w:bCs/>
          <w:iCs/>
          <w:szCs w:val="24"/>
        </w:rPr>
        <w:t> means the head of any Federal department or agency, for example, the Secretary of HHS, and any other officer or employee of any Federal department or agency to whom the authority provided by these regulations to the department or agency head has been delegated.</w:t>
      </w:r>
    </w:p>
    <w:p w14:paraId="12AF7565" w14:textId="77777777" w:rsidR="007E02D8" w:rsidRPr="00262B72" w:rsidRDefault="007E02D8" w:rsidP="00262B72">
      <w:pPr>
        <w:spacing w:after="0" w:line="240" w:lineRule="auto"/>
        <w:ind w:left="720" w:right="3"/>
        <w:rPr>
          <w:bCs/>
          <w:iCs/>
          <w:szCs w:val="24"/>
        </w:rPr>
      </w:pPr>
    </w:p>
    <w:p w14:paraId="1B15E1D0" w14:textId="77777777" w:rsidR="00530AB8" w:rsidRDefault="00530AB8" w:rsidP="00262B72">
      <w:pPr>
        <w:spacing w:after="0" w:line="240" w:lineRule="auto"/>
        <w:ind w:left="720" w:right="3"/>
        <w:rPr>
          <w:bCs/>
          <w:iCs/>
          <w:szCs w:val="24"/>
        </w:rPr>
      </w:pPr>
      <w:r w:rsidRPr="00262B72">
        <w:rPr>
          <w:bCs/>
          <w:iCs/>
          <w:szCs w:val="24"/>
        </w:rPr>
        <w:t>(d) </w:t>
      </w:r>
      <w:r w:rsidRPr="00262B72">
        <w:rPr>
          <w:bCs/>
          <w:i/>
          <w:iCs/>
          <w:szCs w:val="24"/>
        </w:rPr>
        <w:t>Federal department or agency</w:t>
      </w:r>
      <w:r w:rsidRPr="00262B72">
        <w:rPr>
          <w:bCs/>
          <w:iCs/>
          <w:szCs w:val="24"/>
        </w:rPr>
        <w:t> refers to a federal department or agency (the department or agency itself rather than its bureaus, offices or divisions) that takes appropriate administrative action to make this policy applicable to the research involving human subjects it conducts, supports, or otherwise regulates (e.g., the U.S. Department of Health and Human Services, the U.S. Department of Defense, or the Central Intelligence Agency).</w:t>
      </w:r>
    </w:p>
    <w:p w14:paraId="51BAD80F" w14:textId="77777777" w:rsidR="00530AB8" w:rsidRPr="00262B72" w:rsidRDefault="00530AB8" w:rsidP="00262B72">
      <w:pPr>
        <w:spacing w:after="0" w:line="240" w:lineRule="auto"/>
        <w:ind w:left="720" w:right="3"/>
        <w:rPr>
          <w:bCs/>
          <w:iCs/>
          <w:szCs w:val="24"/>
        </w:rPr>
      </w:pPr>
    </w:p>
    <w:p w14:paraId="3184A7A8" w14:textId="77777777" w:rsidR="00530AB8" w:rsidRPr="00262B72" w:rsidRDefault="00530AB8" w:rsidP="00262B72">
      <w:pPr>
        <w:spacing w:after="0" w:line="240" w:lineRule="auto"/>
        <w:ind w:left="720" w:right="3"/>
        <w:rPr>
          <w:bCs/>
          <w:iCs/>
          <w:szCs w:val="24"/>
        </w:rPr>
      </w:pPr>
      <w:proofErr w:type="gramStart"/>
      <w:r w:rsidRPr="00262B72">
        <w:rPr>
          <w:bCs/>
          <w:iCs/>
          <w:szCs w:val="24"/>
        </w:rPr>
        <w:lastRenderedPageBreak/>
        <w:t>(e)(1) </w:t>
      </w:r>
      <w:r w:rsidRPr="00262B72">
        <w:rPr>
          <w:bCs/>
          <w:i/>
          <w:iCs/>
          <w:szCs w:val="24"/>
        </w:rPr>
        <w:t>Human</w:t>
      </w:r>
      <w:proofErr w:type="gramEnd"/>
      <w:r w:rsidRPr="00262B72">
        <w:rPr>
          <w:bCs/>
          <w:i/>
          <w:iCs/>
          <w:szCs w:val="24"/>
        </w:rPr>
        <w:t xml:space="preserve"> subject</w:t>
      </w:r>
      <w:r w:rsidRPr="00262B72">
        <w:rPr>
          <w:bCs/>
          <w:iCs/>
          <w:szCs w:val="24"/>
        </w:rPr>
        <w:t xml:space="preserve"> means a living individual about whom an investigator (whether professional or student) </w:t>
      </w:r>
      <w:proofErr w:type="gramStart"/>
      <w:r w:rsidRPr="00262B72">
        <w:rPr>
          <w:bCs/>
          <w:iCs/>
          <w:szCs w:val="24"/>
        </w:rPr>
        <w:t>conducting</w:t>
      </w:r>
      <w:proofErr w:type="gramEnd"/>
      <w:r w:rsidRPr="00262B72">
        <w:rPr>
          <w:bCs/>
          <w:iCs/>
          <w:szCs w:val="24"/>
        </w:rPr>
        <w:t xml:space="preserve"> research:</w:t>
      </w:r>
    </w:p>
    <w:p w14:paraId="2AAC5B23" w14:textId="7EBDA72F" w:rsidR="00530AB8" w:rsidRPr="00262B72" w:rsidRDefault="00530AB8" w:rsidP="00262B72">
      <w:pPr>
        <w:spacing w:after="0" w:line="240" w:lineRule="auto"/>
        <w:ind w:left="1080" w:right="3" w:firstLine="0"/>
        <w:rPr>
          <w:bCs/>
          <w:iCs/>
          <w:szCs w:val="24"/>
        </w:rPr>
      </w:pPr>
      <w:r w:rsidRPr="00262B72">
        <w:rPr>
          <w:bCs/>
          <w:iCs/>
          <w:szCs w:val="24"/>
        </w:rPr>
        <w:t>(i) Obtains information or biospecimens through intervention or interaction with the individual, and uses, studies, or analyzes the information or biospecimens; or</w:t>
      </w:r>
      <w:r w:rsidRPr="00262B72">
        <w:rPr>
          <w:bCs/>
          <w:iCs/>
          <w:szCs w:val="24"/>
        </w:rPr>
        <w:br/>
        <w:t>(ii) Obtains, uses, studies, analyzes, or generates identifiable private information or identifiable biospecimens.</w:t>
      </w:r>
    </w:p>
    <w:p w14:paraId="01F7CBEE" w14:textId="77777777" w:rsidR="00530AB8" w:rsidRPr="00262B72" w:rsidRDefault="00530AB8" w:rsidP="00262B72">
      <w:pPr>
        <w:spacing w:after="0" w:line="240" w:lineRule="auto"/>
        <w:ind w:left="1440" w:right="3"/>
        <w:rPr>
          <w:bCs/>
          <w:iCs/>
          <w:szCs w:val="24"/>
        </w:rPr>
      </w:pPr>
      <w:r w:rsidRPr="00262B72">
        <w:rPr>
          <w:bCs/>
          <w:iCs/>
          <w:szCs w:val="24"/>
        </w:rPr>
        <w:t>(2) </w:t>
      </w:r>
      <w:r w:rsidRPr="00262B72">
        <w:rPr>
          <w:bCs/>
          <w:i/>
          <w:iCs/>
          <w:szCs w:val="24"/>
        </w:rPr>
        <w:t>Intervention</w:t>
      </w:r>
      <w:r w:rsidRPr="00262B72">
        <w:rPr>
          <w:bCs/>
          <w:iCs/>
          <w:szCs w:val="24"/>
        </w:rPr>
        <w:t> includes both physical procedures by which information or biospecimens are gathered (e.g., venipuncture) and manipulations of the subject or the subject’s environment that are performed for research purposes.</w:t>
      </w:r>
    </w:p>
    <w:p w14:paraId="1A572568" w14:textId="77777777" w:rsidR="00530AB8" w:rsidRPr="00262B72" w:rsidRDefault="00530AB8" w:rsidP="00262B72">
      <w:pPr>
        <w:spacing w:after="0" w:line="240" w:lineRule="auto"/>
        <w:ind w:left="1440" w:right="3"/>
        <w:rPr>
          <w:bCs/>
          <w:iCs/>
          <w:szCs w:val="24"/>
        </w:rPr>
      </w:pPr>
      <w:r w:rsidRPr="00262B72">
        <w:rPr>
          <w:bCs/>
          <w:iCs/>
          <w:szCs w:val="24"/>
        </w:rPr>
        <w:t>(3) </w:t>
      </w:r>
      <w:r w:rsidRPr="00262B72">
        <w:rPr>
          <w:bCs/>
          <w:i/>
          <w:iCs/>
          <w:szCs w:val="24"/>
        </w:rPr>
        <w:t>Interaction </w:t>
      </w:r>
      <w:r w:rsidRPr="00262B72">
        <w:rPr>
          <w:bCs/>
          <w:iCs/>
          <w:szCs w:val="24"/>
        </w:rPr>
        <w:t>includes communication or interpersonal contact between investigator and subject.</w:t>
      </w:r>
    </w:p>
    <w:p w14:paraId="1C42C640" w14:textId="77777777" w:rsidR="00530AB8" w:rsidRPr="00262B72" w:rsidRDefault="00530AB8" w:rsidP="00262B72">
      <w:pPr>
        <w:spacing w:after="0" w:line="240" w:lineRule="auto"/>
        <w:ind w:left="1440" w:right="3"/>
        <w:rPr>
          <w:bCs/>
          <w:iCs/>
          <w:szCs w:val="24"/>
        </w:rPr>
      </w:pPr>
      <w:r w:rsidRPr="00262B72">
        <w:rPr>
          <w:bCs/>
          <w:iCs/>
          <w:szCs w:val="24"/>
        </w:rPr>
        <w:t>(4) </w:t>
      </w:r>
      <w:r w:rsidRPr="00262B72">
        <w:rPr>
          <w:bCs/>
          <w:i/>
          <w:iCs/>
          <w:szCs w:val="24"/>
        </w:rPr>
        <w:t>Private information</w:t>
      </w:r>
      <w:r w:rsidRPr="00262B72">
        <w:rPr>
          <w:bCs/>
          <w:iCs/>
          <w:szCs w:val="24"/>
        </w:rPr>
        <w:t> includes information about behavior that occurs in a context in which an individual can reasonably expect that no observation or recording is taking place, and information that has been provided for specific purposes by an individual and that the individual can reasonably expect will not be made public (e.g., a medical record).</w:t>
      </w:r>
    </w:p>
    <w:p w14:paraId="48BC49F6" w14:textId="77777777" w:rsidR="00530AB8" w:rsidRPr="00262B72" w:rsidRDefault="00530AB8" w:rsidP="00262B72">
      <w:pPr>
        <w:spacing w:after="0" w:line="240" w:lineRule="auto"/>
        <w:ind w:left="1440" w:right="3"/>
        <w:rPr>
          <w:bCs/>
          <w:iCs/>
          <w:szCs w:val="24"/>
        </w:rPr>
      </w:pPr>
      <w:r w:rsidRPr="00262B72">
        <w:rPr>
          <w:bCs/>
          <w:iCs/>
          <w:szCs w:val="24"/>
        </w:rPr>
        <w:t>(5) </w:t>
      </w:r>
      <w:r w:rsidRPr="00262B72">
        <w:rPr>
          <w:bCs/>
          <w:i/>
          <w:iCs/>
          <w:szCs w:val="24"/>
        </w:rPr>
        <w:t>Identifiable private information </w:t>
      </w:r>
      <w:r w:rsidRPr="00262B72">
        <w:rPr>
          <w:bCs/>
          <w:iCs/>
          <w:szCs w:val="24"/>
        </w:rPr>
        <w:t>is private information for which the identity of the subject is or may readily be ascertained by the investigator or associated with the information.</w:t>
      </w:r>
    </w:p>
    <w:p w14:paraId="7A6E2B7E" w14:textId="77777777" w:rsidR="00530AB8" w:rsidRPr="00262B72" w:rsidRDefault="00530AB8" w:rsidP="00262B72">
      <w:pPr>
        <w:spacing w:after="0" w:line="240" w:lineRule="auto"/>
        <w:ind w:left="1440" w:right="3"/>
        <w:rPr>
          <w:bCs/>
          <w:iCs/>
          <w:szCs w:val="24"/>
        </w:rPr>
      </w:pPr>
      <w:r w:rsidRPr="00262B72">
        <w:rPr>
          <w:bCs/>
          <w:iCs/>
          <w:szCs w:val="24"/>
        </w:rPr>
        <w:t>(6) An </w:t>
      </w:r>
      <w:r w:rsidRPr="00262B72">
        <w:rPr>
          <w:bCs/>
          <w:i/>
          <w:iCs/>
          <w:szCs w:val="24"/>
        </w:rPr>
        <w:t>identifiable biospecimen</w:t>
      </w:r>
      <w:r w:rsidRPr="00262B72">
        <w:rPr>
          <w:bCs/>
          <w:iCs/>
          <w:szCs w:val="24"/>
        </w:rPr>
        <w:t> is a biospecimen for which the identity of the subject is or may readily be ascertained by the investigator or associated with the biospecimen.</w:t>
      </w:r>
    </w:p>
    <w:p w14:paraId="27ED0A94" w14:textId="77777777" w:rsidR="00530AB8" w:rsidRPr="00262B72" w:rsidRDefault="00530AB8" w:rsidP="00262B72">
      <w:pPr>
        <w:spacing w:after="0" w:line="240" w:lineRule="auto"/>
        <w:ind w:left="720" w:right="3" w:firstLine="0"/>
        <w:rPr>
          <w:bCs/>
          <w:iCs/>
          <w:szCs w:val="24"/>
        </w:rPr>
      </w:pPr>
    </w:p>
    <w:p w14:paraId="1595D35E" w14:textId="77777777" w:rsidR="00530AB8" w:rsidRDefault="00530AB8" w:rsidP="00262B72">
      <w:pPr>
        <w:spacing w:after="0" w:line="240" w:lineRule="auto"/>
        <w:ind w:left="720" w:right="3"/>
        <w:rPr>
          <w:bCs/>
          <w:iCs/>
          <w:szCs w:val="24"/>
        </w:rPr>
      </w:pPr>
      <w:r w:rsidRPr="00262B72">
        <w:rPr>
          <w:bCs/>
          <w:iCs/>
          <w:szCs w:val="24"/>
        </w:rPr>
        <w:t>(f) </w:t>
      </w:r>
      <w:r w:rsidRPr="00262B72">
        <w:rPr>
          <w:bCs/>
          <w:i/>
          <w:iCs/>
          <w:szCs w:val="24"/>
        </w:rPr>
        <w:t>Institution</w:t>
      </w:r>
      <w:r w:rsidRPr="00262B72">
        <w:rPr>
          <w:bCs/>
          <w:iCs/>
          <w:szCs w:val="24"/>
        </w:rPr>
        <w:t> means any public or private entity, or department or agency (including federal, state, and other agencies).</w:t>
      </w:r>
    </w:p>
    <w:p w14:paraId="23BE13E7" w14:textId="77777777" w:rsidR="00530AB8" w:rsidRPr="00262B72" w:rsidRDefault="00530AB8" w:rsidP="00262B72">
      <w:pPr>
        <w:spacing w:after="0" w:line="240" w:lineRule="auto"/>
        <w:ind w:left="720" w:right="3"/>
        <w:rPr>
          <w:bCs/>
          <w:iCs/>
          <w:szCs w:val="24"/>
        </w:rPr>
      </w:pPr>
    </w:p>
    <w:p w14:paraId="2FDA7772" w14:textId="77777777" w:rsidR="00530AB8" w:rsidRDefault="00530AB8" w:rsidP="00262B72">
      <w:pPr>
        <w:spacing w:after="0" w:line="240" w:lineRule="auto"/>
        <w:ind w:left="720" w:right="3"/>
        <w:rPr>
          <w:bCs/>
          <w:iCs/>
          <w:szCs w:val="24"/>
        </w:rPr>
      </w:pPr>
      <w:r w:rsidRPr="00262B72">
        <w:rPr>
          <w:bCs/>
          <w:iCs/>
          <w:szCs w:val="24"/>
        </w:rPr>
        <w:t>(g) </w:t>
      </w:r>
      <w:r w:rsidRPr="00262B72">
        <w:rPr>
          <w:bCs/>
          <w:i/>
          <w:iCs/>
          <w:szCs w:val="24"/>
        </w:rPr>
        <w:t>IRB</w:t>
      </w:r>
      <w:r w:rsidRPr="00262B72">
        <w:rPr>
          <w:bCs/>
          <w:iCs/>
          <w:szCs w:val="24"/>
        </w:rPr>
        <w:t> means an institutional review board established in accord with and for the purposes expressed in this policy.</w:t>
      </w:r>
    </w:p>
    <w:p w14:paraId="72B73FC1" w14:textId="77777777" w:rsidR="00530AB8" w:rsidRPr="00262B72" w:rsidRDefault="00530AB8" w:rsidP="00262B72">
      <w:pPr>
        <w:spacing w:after="0" w:line="240" w:lineRule="auto"/>
        <w:ind w:left="720" w:right="3"/>
        <w:rPr>
          <w:bCs/>
          <w:iCs/>
          <w:szCs w:val="24"/>
        </w:rPr>
      </w:pPr>
    </w:p>
    <w:p w14:paraId="6B251007" w14:textId="77777777" w:rsidR="00530AB8" w:rsidRDefault="00530AB8" w:rsidP="00262B72">
      <w:pPr>
        <w:spacing w:after="0" w:line="240" w:lineRule="auto"/>
        <w:ind w:left="720" w:right="3"/>
        <w:rPr>
          <w:bCs/>
          <w:iCs/>
          <w:szCs w:val="24"/>
        </w:rPr>
      </w:pPr>
      <w:r w:rsidRPr="00262B72">
        <w:rPr>
          <w:bCs/>
          <w:iCs/>
          <w:szCs w:val="24"/>
        </w:rPr>
        <w:t>(h) </w:t>
      </w:r>
      <w:r w:rsidRPr="00262B72">
        <w:rPr>
          <w:bCs/>
          <w:i/>
          <w:iCs/>
          <w:szCs w:val="24"/>
        </w:rPr>
        <w:t>IRB approval</w:t>
      </w:r>
      <w:r w:rsidRPr="00262B72">
        <w:rPr>
          <w:bCs/>
          <w:iCs/>
          <w:szCs w:val="24"/>
        </w:rPr>
        <w:t> means the determination of the IRB that the research has been reviewed and may be conducted at an institution within the constraints set forth by the IRB and by other institutional and federal requirements.</w:t>
      </w:r>
    </w:p>
    <w:p w14:paraId="03424637" w14:textId="77777777" w:rsidR="00530AB8" w:rsidRPr="00262B72" w:rsidRDefault="00530AB8" w:rsidP="00262B72">
      <w:pPr>
        <w:spacing w:after="0" w:line="240" w:lineRule="auto"/>
        <w:ind w:left="720" w:right="3"/>
        <w:rPr>
          <w:bCs/>
          <w:iCs/>
          <w:szCs w:val="24"/>
        </w:rPr>
      </w:pPr>
    </w:p>
    <w:p w14:paraId="07E4BE8E" w14:textId="3CBC4D8F" w:rsidR="00530AB8" w:rsidRPr="00530AB8" w:rsidRDefault="00530AB8" w:rsidP="00262B72">
      <w:pPr>
        <w:spacing w:after="0" w:line="240" w:lineRule="auto"/>
        <w:ind w:left="720" w:right="3"/>
        <w:rPr>
          <w:bCs/>
          <w:iCs/>
          <w:szCs w:val="24"/>
        </w:rPr>
      </w:pPr>
      <w:r w:rsidRPr="00530AB8">
        <w:rPr>
          <w:bCs/>
          <w:i/>
          <w:iCs/>
          <w:szCs w:val="24"/>
        </w:rPr>
        <w:t>(i</w:t>
      </w:r>
      <w:r>
        <w:rPr>
          <w:bCs/>
          <w:i/>
          <w:iCs/>
          <w:szCs w:val="24"/>
        </w:rPr>
        <w:t xml:space="preserve">) </w:t>
      </w:r>
      <w:r w:rsidRPr="00262B72">
        <w:rPr>
          <w:bCs/>
          <w:i/>
          <w:iCs/>
          <w:szCs w:val="24"/>
        </w:rPr>
        <w:t>Legally authorized representative</w:t>
      </w:r>
      <w:r w:rsidRPr="00262B72">
        <w:rPr>
          <w:bCs/>
          <w:iCs/>
          <w:szCs w:val="24"/>
        </w:rPr>
        <w:t> means an individual or judicial or other body authorized under applicable law to consent on behalf of a prospective subject to the subject’s participation in the procedure(s) involved in the research. If there is no applicable law addressing this issue, </w:t>
      </w:r>
      <w:r w:rsidRPr="00262B72">
        <w:rPr>
          <w:bCs/>
          <w:i/>
          <w:iCs/>
          <w:szCs w:val="24"/>
        </w:rPr>
        <w:t>legally authorized representative</w:t>
      </w:r>
      <w:r w:rsidRPr="00262B72">
        <w:rPr>
          <w:bCs/>
          <w:iCs/>
          <w:szCs w:val="24"/>
        </w:rPr>
        <w:t xml:space="preserve"> means an individual recognized by institutional policy as acceptable for providing consent in the </w:t>
      </w:r>
      <w:proofErr w:type="spellStart"/>
      <w:proofErr w:type="gramStart"/>
      <w:r w:rsidRPr="00262B72">
        <w:rPr>
          <w:bCs/>
          <w:iCs/>
          <w:szCs w:val="24"/>
        </w:rPr>
        <w:t>nonresearch</w:t>
      </w:r>
      <w:proofErr w:type="spellEnd"/>
      <w:proofErr w:type="gramEnd"/>
      <w:r w:rsidRPr="00262B72">
        <w:rPr>
          <w:bCs/>
          <w:iCs/>
          <w:szCs w:val="24"/>
        </w:rPr>
        <w:t xml:space="preserve"> context on behalf of the prospective subject to the subject’s participation in the procedure(s) involved in the research.</w:t>
      </w:r>
      <w:r w:rsidR="00101DE5">
        <w:rPr>
          <w:bCs/>
          <w:iCs/>
          <w:szCs w:val="24"/>
        </w:rPr>
        <w:t xml:space="preserve"> </w:t>
      </w:r>
      <w:r w:rsidR="00101DE5" w:rsidRPr="00583B0E">
        <w:rPr>
          <w:szCs w:val="24"/>
        </w:rPr>
        <w:t>(For research taking place in Missouri, see Missouri Statute Chapter 431, Section 431.064)</w:t>
      </w:r>
      <w:r w:rsidR="00101DE5">
        <w:rPr>
          <w:szCs w:val="24"/>
        </w:rPr>
        <w:t>.</w:t>
      </w:r>
    </w:p>
    <w:p w14:paraId="19062BB4" w14:textId="77777777" w:rsidR="00530AB8" w:rsidRPr="00262B72" w:rsidRDefault="00530AB8" w:rsidP="00262B72">
      <w:pPr>
        <w:ind w:left="720"/>
      </w:pPr>
    </w:p>
    <w:p w14:paraId="6D6EF12D" w14:textId="77777777" w:rsidR="00530AB8" w:rsidRDefault="00530AB8" w:rsidP="00262B72">
      <w:pPr>
        <w:spacing w:after="0" w:line="240" w:lineRule="auto"/>
        <w:ind w:left="720" w:right="3"/>
        <w:rPr>
          <w:bCs/>
          <w:iCs/>
          <w:szCs w:val="24"/>
        </w:rPr>
      </w:pPr>
      <w:r w:rsidRPr="00262B72">
        <w:rPr>
          <w:bCs/>
          <w:iCs/>
          <w:szCs w:val="24"/>
        </w:rPr>
        <w:t>(j) </w:t>
      </w:r>
      <w:r w:rsidRPr="00262B72">
        <w:rPr>
          <w:bCs/>
          <w:i/>
          <w:iCs/>
          <w:szCs w:val="24"/>
        </w:rPr>
        <w:t>Minimal risk</w:t>
      </w:r>
      <w:r w:rsidRPr="00262B72">
        <w:rPr>
          <w:bCs/>
          <w:iCs/>
          <w:szCs w:val="24"/>
        </w:rPr>
        <w:t xml:space="preserve"> means that the probability and magnitude of harm or discomfort anticipated in the research are not greater in and of themselves than those </w:t>
      </w:r>
      <w:r w:rsidRPr="00262B72">
        <w:rPr>
          <w:bCs/>
          <w:iCs/>
          <w:szCs w:val="24"/>
        </w:rPr>
        <w:lastRenderedPageBreak/>
        <w:t>ordinarily encountered in daily life or during the performance of routine physical or psychological examinations or tests.</w:t>
      </w:r>
    </w:p>
    <w:p w14:paraId="6A04432A" w14:textId="77777777" w:rsidR="00530AB8" w:rsidRPr="00262B72" w:rsidRDefault="00530AB8" w:rsidP="00262B72">
      <w:pPr>
        <w:spacing w:after="0" w:line="240" w:lineRule="auto"/>
        <w:ind w:left="720" w:right="3"/>
        <w:rPr>
          <w:bCs/>
          <w:iCs/>
          <w:szCs w:val="24"/>
        </w:rPr>
      </w:pPr>
    </w:p>
    <w:p w14:paraId="54272FE7" w14:textId="77777777" w:rsidR="00530AB8" w:rsidRDefault="00530AB8" w:rsidP="00262B72">
      <w:pPr>
        <w:spacing w:after="0" w:line="240" w:lineRule="auto"/>
        <w:ind w:left="720" w:right="3"/>
        <w:rPr>
          <w:bCs/>
          <w:iCs/>
          <w:szCs w:val="24"/>
        </w:rPr>
      </w:pPr>
      <w:r w:rsidRPr="00262B72">
        <w:rPr>
          <w:bCs/>
          <w:iCs/>
          <w:szCs w:val="24"/>
        </w:rPr>
        <w:t>(k) </w:t>
      </w:r>
      <w:r w:rsidRPr="00262B72">
        <w:rPr>
          <w:bCs/>
          <w:i/>
          <w:iCs/>
          <w:szCs w:val="24"/>
        </w:rPr>
        <w:t>Public health authority</w:t>
      </w:r>
      <w:r w:rsidRPr="00262B72">
        <w:rPr>
          <w:bCs/>
          <w:iCs/>
          <w:szCs w:val="24"/>
        </w:rPr>
        <w:t> means an agency or authority of the United States, a state, a territory, a political subdivision of a state or territory, an Indian tribe, or a foreign government, or a person or entity acting under a grant of authority from or contract with such public agency, including the employees or agents of such public agency or its contractors or persons or entities to whom it has granted authority, that is responsible for public health matters as part of its official mandate.</w:t>
      </w:r>
    </w:p>
    <w:p w14:paraId="2C7F7EA9" w14:textId="77777777" w:rsidR="00530AB8" w:rsidRPr="00262B72" w:rsidRDefault="00530AB8" w:rsidP="00262B72">
      <w:pPr>
        <w:spacing w:after="0" w:line="240" w:lineRule="auto"/>
        <w:ind w:left="720" w:right="3"/>
        <w:rPr>
          <w:bCs/>
          <w:iCs/>
          <w:szCs w:val="24"/>
        </w:rPr>
      </w:pPr>
    </w:p>
    <w:p w14:paraId="56768495" w14:textId="03456552" w:rsidR="00530AB8" w:rsidRPr="00262B72" w:rsidRDefault="00530AB8" w:rsidP="00262B72">
      <w:pPr>
        <w:spacing w:after="0" w:line="240" w:lineRule="auto"/>
        <w:ind w:left="720" w:right="3"/>
        <w:rPr>
          <w:bCs/>
          <w:iCs/>
          <w:szCs w:val="24"/>
        </w:rPr>
      </w:pPr>
      <w:r w:rsidRPr="00262B72">
        <w:rPr>
          <w:bCs/>
          <w:iCs/>
          <w:szCs w:val="24"/>
        </w:rPr>
        <w:t>(l) </w:t>
      </w:r>
      <w:r w:rsidRPr="00262B72">
        <w:rPr>
          <w:bCs/>
          <w:i/>
          <w:iCs/>
          <w:szCs w:val="24"/>
        </w:rPr>
        <w:t>Research</w:t>
      </w:r>
      <w:r w:rsidRPr="00262B72">
        <w:rPr>
          <w:bCs/>
          <w:iCs/>
          <w:szCs w:val="24"/>
        </w:rPr>
        <w:t> means a systematic investigation, including research development, testing, and evaluation, designed to develop or contribute</w:t>
      </w:r>
      <w:r w:rsidR="00FD3ED5">
        <w:rPr>
          <w:bCs/>
          <w:iCs/>
          <w:szCs w:val="24"/>
        </w:rPr>
        <w:t xml:space="preserve"> t</w:t>
      </w:r>
      <w:r w:rsidRPr="00262B72">
        <w:rPr>
          <w:bCs/>
          <w:iCs/>
          <w:szCs w:val="24"/>
        </w:rPr>
        <w:t xml:space="preserve">o generalizable knowledge. Activities that meet this definition constitute research for purposes of this policy, </w:t>
      </w:r>
      <w:proofErr w:type="gramStart"/>
      <w:r w:rsidRPr="00262B72">
        <w:rPr>
          <w:bCs/>
          <w:iCs/>
          <w:szCs w:val="24"/>
        </w:rPr>
        <w:t>whether or not</w:t>
      </w:r>
      <w:proofErr w:type="gramEnd"/>
      <w:r w:rsidRPr="00262B72">
        <w:rPr>
          <w:bCs/>
          <w:iCs/>
          <w:szCs w:val="24"/>
        </w:rPr>
        <w:t xml:space="preserve"> they are conducted or supported under a program that is considered research for other purposes. </w:t>
      </w:r>
    </w:p>
    <w:p w14:paraId="3F8FCA90" w14:textId="77777777" w:rsidR="00530AB8" w:rsidRDefault="00530AB8" w:rsidP="00262B72">
      <w:pPr>
        <w:spacing w:after="0" w:line="240" w:lineRule="auto"/>
        <w:ind w:left="720" w:right="3"/>
        <w:rPr>
          <w:bCs/>
          <w:iCs/>
          <w:szCs w:val="24"/>
        </w:rPr>
      </w:pPr>
    </w:p>
    <w:p w14:paraId="1BC9263E" w14:textId="68452455" w:rsidR="00530AB8" w:rsidRDefault="00530AB8" w:rsidP="00CD234F">
      <w:pPr>
        <w:spacing w:after="0" w:line="240" w:lineRule="auto"/>
        <w:ind w:left="720" w:right="3"/>
        <w:rPr>
          <w:bCs/>
          <w:iCs/>
          <w:szCs w:val="24"/>
        </w:rPr>
      </w:pPr>
      <w:r w:rsidRPr="00262B72">
        <w:rPr>
          <w:bCs/>
          <w:iCs/>
          <w:szCs w:val="24"/>
        </w:rPr>
        <w:t>(m) </w:t>
      </w:r>
      <w:r w:rsidRPr="00262B72">
        <w:rPr>
          <w:bCs/>
          <w:i/>
          <w:iCs/>
          <w:szCs w:val="24"/>
        </w:rPr>
        <w:t>Written</w:t>
      </w:r>
      <w:r w:rsidRPr="00262B72">
        <w:rPr>
          <w:bCs/>
          <w:iCs/>
          <w:szCs w:val="24"/>
        </w:rPr>
        <w:t>, or </w:t>
      </w:r>
      <w:r w:rsidRPr="00262B72">
        <w:rPr>
          <w:bCs/>
          <w:i/>
          <w:iCs/>
          <w:szCs w:val="24"/>
        </w:rPr>
        <w:t>in writing</w:t>
      </w:r>
      <w:r w:rsidRPr="00262B72">
        <w:rPr>
          <w:bCs/>
          <w:iCs/>
          <w:szCs w:val="24"/>
        </w:rPr>
        <w:t>, for purposes of this part, refers to writing on a tangible medium (e.g., paper) or in an electronic format.</w:t>
      </w:r>
    </w:p>
    <w:p w14:paraId="1FBDF13F" w14:textId="77777777" w:rsidR="00931645" w:rsidRDefault="00931645" w:rsidP="00931645">
      <w:pPr>
        <w:spacing w:after="0" w:line="240" w:lineRule="auto"/>
        <w:ind w:right="3"/>
        <w:rPr>
          <w:bCs/>
          <w:iCs/>
          <w:szCs w:val="24"/>
        </w:rPr>
      </w:pPr>
    </w:p>
    <w:p w14:paraId="2E74895F" w14:textId="77777777" w:rsidR="00931645" w:rsidRPr="00931645" w:rsidRDefault="00931645" w:rsidP="00931645">
      <w:pPr>
        <w:spacing w:line="240" w:lineRule="auto"/>
        <w:ind w:right="3"/>
        <w:rPr>
          <w:b/>
          <w:bCs/>
          <w:iCs/>
          <w:szCs w:val="24"/>
        </w:rPr>
      </w:pPr>
      <w:r w:rsidRPr="00262B72">
        <w:rPr>
          <w:b/>
          <w:iCs/>
          <w:szCs w:val="24"/>
        </w:rPr>
        <w:t>HHS Regulations – 45 CFR 46 Subpart B</w:t>
      </w:r>
      <w:r>
        <w:rPr>
          <w:bCs/>
          <w:iCs/>
          <w:szCs w:val="24"/>
        </w:rPr>
        <w:t xml:space="preserve"> </w:t>
      </w:r>
      <w:r w:rsidRPr="00931645">
        <w:rPr>
          <w:b/>
          <w:bCs/>
          <w:iCs/>
          <w:szCs w:val="24"/>
        </w:rPr>
        <w:t>Additional Protections for Pregnant Women, Human Fetuses and Neonates Involved in Research</w:t>
      </w:r>
    </w:p>
    <w:p w14:paraId="4C54D605" w14:textId="47C6CF10" w:rsidR="00931645" w:rsidRDefault="00931645" w:rsidP="00931645">
      <w:pPr>
        <w:spacing w:after="0" w:line="240" w:lineRule="auto"/>
        <w:ind w:right="3"/>
        <w:rPr>
          <w:bCs/>
          <w:iCs/>
          <w:szCs w:val="24"/>
        </w:rPr>
      </w:pPr>
    </w:p>
    <w:p w14:paraId="4BF98F09" w14:textId="5EE5463D" w:rsidR="00931645" w:rsidRDefault="00AB7864" w:rsidP="00AB7864">
      <w:pPr>
        <w:spacing w:after="0" w:line="240" w:lineRule="auto"/>
        <w:ind w:left="720" w:right="3" w:firstLine="0"/>
        <w:rPr>
          <w:b/>
          <w:iCs/>
          <w:szCs w:val="24"/>
        </w:rPr>
      </w:pPr>
      <w:hyperlink r:id="rId12" w:anchor="46.202" w:history="1">
        <w:r w:rsidRPr="00262B72">
          <w:rPr>
            <w:rStyle w:val="Hyperlink"/>
            <w:b/>
            <w:iCs/>
            <w:szCs w:val="24"/>
          </w:rPr>
          <w:t>https://www.hhs.gov/ohrp/regulations-and-policy/regulations/45-cfr-46/common-rule-subpart-b/index.html#46.202</w:t>
        </w:r>
      </w:hyperlink>
      <w:r w:rsidRPr="00262B72">
        <w:rPr>
          <w:b/>
          <w:iCs/>
          <w:szCs w:val="24"/>
        </w:rPr>
        <w:t xml:space="preserve"> </w:t>
      </w:r>
    </w:p>
    <w:p w14:paraId="09669EF5" w14:textId="77777777" w:rsidR="00AB7864" w:rsidRDefault="00AB7864" w:rsidP="00AB7864">
      <w:pPr>
        <w:spacing w:after="0" w:line="240" w:lineRule="auto"/>
        <w:ind w:left="720" w:right="3" w:firstLine="0"/>
        <w:rPr>
          <w:b/>
          <w:iCs/>
          <w:szCs w:val="24"/>
        </w:rPr>
      </w:pPr>
    </w:p>
    <w:p w14:paraId="2F63EB31" w14:textId="47B1627A" w:rsidR="00C953C7" w:rsidRPr="00C953C7" w:rsidRDefault="00C953C7" w:rsidP="00C953C7">
      <w:pPr>
        <w:spacing w:after="0" w:line="240" w:lineRule="auto"/>
        <w:ind w:left="720" w:right="3" w:firstLine="0"/>
        <w:rPr>
          <w:bCs/>
          <w:iCs/>
          <w:szCs w:val="24"/>
        </w:rPr>
      </w:pPr>
      <w:r w:rsidRPr="00C953C7">
        <w:rPr>
          <w:bCs/>
          <w:iCs/>
          <w:szCs w:val="24"/>
        </w:rPr>
        <w:t>(a</w:t>
      </w:r>
      <w:r>
        <w:rPr>
          <w:bCs/>
          <w:iCs/>
          <w:szCs w:val="24"/>
        </w:rPr>
        <w:t xml:space="preserve">) </w:t>
      </w:r>
      <w:r w:rsidRPr="00262B72">
        <w:rPr>
          <w:bCs/>
          <w:i/>
          <w:szCs w:val="24"/>
        </w:rPr>
        <w:t>Dead fetus</w:t>
      </w:r>
      <w:r w:rsidRPr="00262B72">
        <w:rPr>
          <w:bCs/>
          <w:iCs/>
          <w:szCs w:val="24"/>
        </w:rPr>
        <w:t xml:space="preserve"> means a fetus that exhibits neither heartbeat, spontaneous respiratory activity, spontaneous movement of voluntary muscles, nor pulsation of the umbilical cord.</w:t>
      </w:r>
    </w:p>
    <w:p w14:paraId="1634BC89" w14:textId="77777777" w:rsidR="00C953C7" w:rsidRPr="00262B72" w:rsidRDefault="00C953C7" w:rsidP="00262B72">
      <w:pPr>
        <w:ind w:left="720" w:firstLine="0"/>
      </w:pPr>
    </w:p>
    <w:p w14:paraId="274290F1" w14:textId="459BA654" w:rsidR="00C953C7" w:rsidRDefault="00C953C7" w:rsidP="00C953C7">
      <w:pPr>
        <w:spacing w:after="0" w:line="240" w:lineRule="auto"/>
        <w:ind w:left="720" w:right="3" w:firstLine="0"/>
        <w:rPr>
          <w:bCs/>
          <w:iCs/>
          <w:szCs w:val="24"/>
        </w:rPr>
      </w:pPr>
      <w:r w:rsidRPr="00262B72">
        <w:rPr>
          <w:bCs/>
          <w:iCs/>
          <w:szCs w:val="24"/>
        </w:rPr>
        <w:t xml:space="preserve">(b) </w:t>
      </w:r>
      <w:r w:rsidRPr="00262B72">
        <w:rPr>
          <w:bCs/>
          <w:i/>
          <w:szCs w:val="24"/>
        </w:rPr>
        <w:t>Delivery</w:t>
      </w:r>
      <w:r w:rsidRPr="00262B72">
        <w:rPr>
          <w:bCs/>
          <w:iCs/>
          <w:szCs w:val="24"/>
        </w:rPr>
        <w:t xml:space="preserve"> means complete separation of the fetus from the woman by expulsion or extraction or any other means.</w:t>
      </w:r>
    </w:p>
    <w:p w14:paraId="33B83F42" w14:textId="77777777" w:rsidR="00C953C7" w:rsidRPr="00262B72" w:rsidRDefault="00C953C7" w:rsidP="00C953C7">
      <w:pPr>
        <w:spacing w:after="0" w:line="240" w:lineRule="auto"/>
        <w:ind w:left="720" w:right="3" w:firstLine="0"/>
        <w:rPr>
          <w:bCs/>
          <w:iCs/>
          <w:szCs w:val="24"/>
        </w:rPr>
      </w:pPr>
    </w:p>
    <w:p w14:paraId="3FBF34BC" w14:textId="77777777" w:rsidR="00C953C7" w:rsidRDefault="00C953C7" w:rsidP="00C953C7">
      <w:pPr>
        <w:spacing w:after="0" w:line="240" w:lineRule="auto"/>
        <w:ind w:left="720" w:right="3" w:firstLine="0"/>
        <w:rPr>
          <w:bCs/>
          <w:iCs/>
          <w:szCs w:val="24"/>
        </w:rPr>
      </w:pPr>
      <w:r w:rsidRPr="00262B72">
        <w:rPr>
          <w:bCs/>
          <w:iCs/>
          <w:szCs w:val="24"/>
        </w:rPr>
        <w:t xml:space="preserve"> (c) </w:t>
      </w:r>
      <w:r w:rsidRPr="00262B72">
        <w:rPr>
          <w:bCs/>
          <w:i/>
          <w:szCs w:val="24"/>
        </w:rPr>
        <w:t xml:space="preserve">Fetus </w:t>
      </w:r>
      <w:r w:rsidRPr="00262B72">
        <w:rPr>
          <w:bCs/>
          <w:iCs/>
          <w:szCs w:val="24"/>
        </w:rPr>
        <w:t>means the product of conception from implantation until delivery.</w:t>
      </w:r>
    </w:p>
    <w:p w14:paraId="6C54A2DD" w14:textId="77777777" w:rsidR="00C953C7" w:rsidRPr="00262B72" w:rsidRDefault="00C953C7" w:rsidP="00C953C7">
      <w:pPr>
        <w:spacing w:after="0" w:line="240" w:lineRule="auto"/>
        <w:ind w:left="720" w:right="3" w:firstLine="0"/>
        <w:rPr>
          <w:bCs/>
          <w:iCs/>
          <w:szCs w:val="24"/>
        </w:rPr>
      </w:pPr>
    </w:p>
    <w:p w14:paraId="2556D934" w14:textId="77777777" w:rsidR="00C953C7" w:rsidRDefault="00C953C7" w:rsidP="00C953C7">
      <w:pPr>
        <w:spacing w:after="0" w:line="240" w:lineRule="auto"/>
        <w:ind w:left="720" w:right="3" w:firstLine="0"/>
        <w:rPr>
          <w:bCs/>
          <w:iCs/>
          <w:szCs w:val="24"/>
        </w:rPr>
      </w:pPr>
      <w:r w:rsidRPr="00262B72">
        <w:rPr>
          <w:bCs/>
          <w:iCs/>
          <w:szCs w:val="24"/>
        </w:rPr>
        <w:t> (d)</w:t>
      </w:r>
      <w:r w:rsidRPr="00262B72">
        <w:rPr>
          <w:bCs/>
          <w:i/>
          <w:szCs w:val="24"/>
        </w:rPr>
        <w:t xml:space="preserve"> Neonate</w:t>
      </w:r>
      <w:r w:rsidRPr="00262B72">
        <w:rPr>
          <w:bCs/>
          <w:iCs/>
          <w:szCs w:val="24"/>
        </w:rPr>
        <w:t xml:space="preserve"> means a newborn.</w:t>
      </w:r>
    </w:p>
    <w:p w14:paraId="57B6690E" w14:textId="77777777" w:rsidR="00C953C7" w:rsidRPr="00262B72" w:rsidRDefault="00C953C7" w:rsidP="00C953C7">
      <w:pPr>
        <w:spacing w:after="0" w:line="240" w:lineRule="auto"/>
        <w:ind w:left="720" w:right="3" w:firstLine="0"/>
        <w:rPr>
          <w:bCs/>
          <w:iCs/>
          <w:szCs w:val="24"/>
        </w:rPr>
      </w:pPr>
    </w:p>
    <w:p w14:paraId="0FD76F9E" w14:textId="77777777" w:rsidR="00C953C7" w:rsidRDefault="00C953C7" w:rsidP="00C953C7">
      <w:pPr>
        <w:spacing w:after="0" w:line="240" w:lineRule="auto"/>
        <w:ind w:left="720" w:right="3" w:firstLine="0"/>
        <w:rPr>
          <w:bCs/>
          <w:iCs/>
          <w:szCs w:val="24"/>
        </w:rPr>
      </w:pPr>
      <w:r w:rsidRPr="00262B72">
        <w:rPr>
          <w:bCs/>
          <w:iCs/>
          <w:szCs w:val="24"/>
        </w:rPr>
        <w:t xml:space="preserve"> (e) </w:t>
      </w:r>
      <w:r w:rsidRPr="00262B72">
        <w:rPr>
          <w:bCs/>
          <w:i/>
          <w:szCs w:val="24"/>
        </w:rPr>
        <w:t>Nonviable neonate</w:t>
      </w:r>
      <w:r w:rsidRPr="00262B72">
        <w:rPr>
          <w:bCs/>
          <w:iCs/>
          <w:szCs w:val="24"/>
        </w:rPr>
        <w:t xml:space="preserve"> means a neonate after delivery that, although living, is not viable.</w:t>
      </w:r>
    </w:p>
    <w:p w14:paraId="07D4274A" w14:textId="77777777" w:rsidR="00C953C7" w:rsidRPr="00262B72" w:rsidRDefault="00C953C7" w:rsidP="00C953C7">
      <w:pPr>
        <w:spacing w:after="0" w:line="240" w:lineRule="auto"/>
        <w:ind w:left="720" w:right="3" w:firstLine="0"/>
        <w:rPr>
          <w:bCs/>
          <w:iCs/>
          <w:szCs w:val="24"/>
        </w:rPr>
      </w:pPr>
    </w:p>
    <w:p w14:paraId="56E1BE10" w14:textId="77777777" w:rsidR="00C953C7" w:rsidRDefault="00C953C7" w:rsidP="00C953C7">
      <w:pPr>
        <w:spacing w:after="0" w:line="240" w:lineRule="auto"/>
        <w:ind w:left="720" w:right="3" w:firstLine="0"/>
        <w:rPr>
          <w:bCs/>
          <w:iCs/>
          <w:szCs w:val="24"/>
        </w:rPr>
      </w:pPr>
      <w:r w:rsidRPr="00262B72">
        <w:rPr>
          <w:bCs/>
          <w:iCs/>
          <w:szCs w:val="24"/>
        </w:rPr>
        <w:t xml:space="preserve"> (f) </w:t>
      </w:r>
      <w:r w:rsidRPr="00262B72">
        <w:rPr>
          <w:bCs/>
          <w:i/>
          <w:szCs w:val="24"/>
        </w:rPr>
        <w:t xml:space="preserve">Pregnancy </w:t>
      </w:r>
      <w:r w:rsidRPr="00262B72">
        <w:rPr>
          <w:bCs/>
          <w:iCs/>
          <w:szCs w:val="24"/>
        </w:rPr>
        <w:t xml:space="preserve">encompasses the </w:t>
      </w:r>
      <w:proofErr w:type="gramStart"/>
      <w:r w:rsidRPr="00262B72">
        <w:rPr>
          <w:bCs/>
          <w:iCs/>
          <w:szCs w:val="24"/>
        </w:rPr>
        <w:t>period of time</w:t>
      </w:r>
      <w:proofErr w:type="gramEnd"/>
      <w:r w:rsidRPr="00262B72">
        <w:rPr>
          <w:bCs/>
          <w:iCs/>
          <w:szCs w:val="24"/>
        </w:rPr>
        <w:t xml:space="preserve"> from implantation until delivery. A woman shall be assumed to be pregnant if she exhibits any of the pertinent presumptive signs of pregnancy, such as missed menses, until the results of a pregnancy test are negative or until delivery.</w:t>
      </w:r>
    </w:p>
    <w:p w14:paraId="34BC8B22" w14:textId="77777777" w:rsidR="00C953C7" w:rsidRPr="00262B72" w:rsidRDefault="00C953C7" w:rsidP="00C953C7">
      <w:pPr>
        <w:spacing w:after="0" w:line="240" w:lineRule="auto"/>
        <w:ind w:left="720" w:right="3" w:firstLine="0"/>
        <w:rPr>
          <w:bCs/>
          <w:iCs/>
          <w:szCs w:val="24"/>
        </w:rPr>
      </w:pPr>
    </w:p>
    <w:p w14:paraId="2D455876" w14:textId="77777777" w:rsidR="00C953C7" w:rsidRDefault="00C953C7" w:rsidP="00C953C7">
      <w:pPr>
        <w:spacing w:after="0" w:line="240" w:lineRule="auto"/>
        <w:ind w:left="720" w:right="3" w:firstLine="0"/>
        <w:rPr>
          <w:bCs/>
          <w:iCs/>
          <w:szCs w:val="24"/>
        </w:rPr>
      </w:pPr>
      <w:r w:rsidRPr="00262B72">
        <w:rPr>
          <w:bCs/>
          <w:iCs/>
          <w:szCs w:val="24"/>
        </w:rPr>
        <w:lastRenderedPageBreak/>
        <w:t xml:space="preserve"> (g) </w:t>
      </w:r>
      <w:r w:rsidRPr="00262B72">
        <w:rPr>
          <w:bCs/>
          <w:i/>
          <w:szCs w:val="24"/>
        </w:rPr>
        <w:t>Secretary</w:t>
      </w:r>
      <w:r w:rsidRPr="00262B72">
        <w:rPr>
          <w:bCs/>
          <w:iCs/>
          <w:szCs w:val="24"/>
        </w:rPr>
        <w:t xml:space="preserve"> means the Secretary of Health and Human Services and any other officer or employee of the Department of Health and Human Services to whom authority has been delegated.</w:t>
      </w:r>
    </w:p>
    <w:p w14:paraId="317148DB" w14:textId="77777777" w:rsidR="00C953C7" w:rsidRPr="00262B72" w:rsidRDefault="00C953C7" w:rsidP="00C953C7">
      <w:pPr>
        <w:spacing w:after="0" w:line="240" w:lineRule="auto"/>
        <w:ind w:left="720" w:right="3" w:firstLine="0"/>
        <w:rPr>
          <w:bCs/>
          <w:iCs/>
          <w:szCs w:val="24"/>
        </w:rPr>
      </w:pPr>
    </w:p>
    <w:p w14:paraId="15B26A6D" w14:textId="402DE05C" w:rsidR="00AB7864" w:rsidRPr="00002105" w:rsidRDefault="00C953C7" w:rsidP="00262B72">
      <w:pPr>
        <w:spacing w:after="0" w:line="240" w:lineRule="auto"/>
        <w:ind w:left="720" w:right="3" w:firstLine="0"/>
        <w:rPr>
          <w:bCs/>
          <w:iCs/>
          <w:szCs w:val="24"/>
        </w:rPr>
      </w:pPr>
      <w:r w:rsidRPr="00262B72">
        <w:rPr>
          <w:bCs/>
          <w:iCs/>
          <w:szCs w:val="24"/>
        </w:rPr>
        <w:t> </w:t>
      </w:r>
      <w:proofErr w:type="gramStart"/>
      <w:r w:rsidRPr="00262B72">
        <w:rPr>
          <w:bCs/>
          <w:iCs/>
          <w:szCs w:val="24"/>
        </w:rPr>
        <w:t xml:space="preserve">(h) </w:t>
      </w:r>
      <w:r w:rsidRPr="00262B72">
        <w:rPr>
          <w:bCs/>
          <w:i/>
          <w:szCs w:val="24"/>
        </w:rPr>
        <w:t>Viable</w:t>
      </w:r>
      <w:proofErr w:type="gramEnd"/>
      <w:r w:rsidRPr="00262B72">
        <w:rPr>
          <w:bCs/>
          <w:iCs/>
          <w:szCs w:val="24"/>
        </w:rPr>
        <w:t xml:space="preserve">, as it pertains to the neonate, means being able, after delivery, to survive (given the benefit of available medical therapy) to the point of independently maintaining heartbeat and respiration. The Secretary </w:t>
      </w:r>
      <w:proofErr w:type="gramStart"/>
      <w:r w:rsidRPr="00262B72">
        <w:rPr>
          <w:bCs/>
          <w:iCs/>
          <w:szCs w:val="24"/>
        </w:rPr>
        <w:t>may</w:t>
      </w:r>
      <w:proofErr w:type="gramEnd"/>
      <w:r w:rsidRPr="00262B72">
        <w:rPr>
          <w:bCs/>
          <w:iCs/>
          <w:szCs w:val="24"/>
        </w:rPr>
        <w:t xml:space="preserve"> from time to time, </w:t>
      </w:r>
      <w:proofErr w:type="gramStart"/>
      <w:r w:rsidRPr="00262B72">
        <w:rPr>
          <w:bCs/>
          <w:iCs/>
          <w:szCs w:val="24"/>
        </w:rPr>
        <w:t>taking into account</w:t>
      </w:r>
      <w:proofErr w:type="gramEnd"/>
      <w:r w:rsidRPr="00262B72">
        <w:rPr>
          <w:bCs/>
          <w:iCs/>
          <w:szCs w:val="24"/>
        </w:rPr>
        <w:t xml:space="preserve"> medical advances, publish in the FEDERAL REGISTER guidelines to assist in determining whether a neonate is viable for purposes of this subpart. If a neonate is viable then it may be included in research only to the extent permitted and in accordance with the requirements of </w:t>
      </w:r>
      <w:r w:rsidR="00937D2B">
        <w:rPr>
          <w:bCs/>
          <w:iCs/>
          <w:szCs w:val="24"/>
        </w:rPr>
        <w:t>the pre-2018 requirements or the 2018 requirements, as applicable,</w:t>
      </w:r>
      <w:r w:rsidR="00937D2B">
        <w:rPr>
          <w:b/>
          <w:iCs/>
          <w:szCs w:val="24"/>
        </w:rPr>
        <w:t xml:space="preserve"> </w:t>
      </w:r>
      <w:r w:rsidR="00937D2B" w:rsidRPr="00002105">
        <w:rPr>
          <w:bCs/>
          <w:iCs/>
          <w:szCs w:val="24"/>
        </w:rPr>
        <w:t>and subpart D of this part.</w:t>
      </w:r>
    </w:p>
    <w:p w14:paraId="71562AA4" w14:textId="77777777" w:rsidR="00937D2B" w:rsidRPr="00AB7864" w:rsidRDefault="00937D2B" w:rsidP="00262B72">
      <w:pPr>
        <w:spacing w:after="0" w:line="240" w:lineRule="auto"/>
        <w:ind w:left="720" w:right="3" w:firstLine="0"/>
        <w:rPr>
          <w:b/>
          <w:iCs/>
          <w:szCs w:val="24"/>
        </w:rPr>
      </w:pPr>
    </w:p>
    <w:p w14:paraId="3DAFDA59" w14:textId="77777777" w:rsidR="00121136" w:rsidRPr="00121136" w:rsidRDefault="00207FC8" w:rsidP="00121136">
      <w:pPr>
        <w:spacing w:line="240" w:lineRule="auto"/>
        <w:ind w:right="3"/>
        <w:rPr>
          <w:b/>
          <w:bCs/>
          <w:iCs/>
          <w:szCs w:val="24"/>
        </w:rPr>
      </w:pPr>
      <w:r w:rsidRPr="00A14AB8">
        <w:rPr>
          <w:b/>
          <w:iCs/>
          <w:szCs w:val="24"/>
        </w:rPr>
        <w:t xml:space="preserve">HHS Regulations – 45 CFR 46 Subpart </w:t>
      </w:r>
      <w:r>
        <w:rPr>
          <w:b/>
          <w:iCs/>
          <w:szCs w:val="24"/>
        </w:rPr>
        <w:t>C</w:t>
      </w:r>
      <w:r>
        <w:rPr>
          <w:bCs/>
          <w:iCs/>
          <w:szCs w:val="24"/>
        </w:rPr>
        <w:t xml:space="preserve"> </w:t>
      </w:r>
      <w:r w:rsidR="00121136" w:rsidRPr="00121136">
        <w:rPr>
          <w:b/>
          <w:bCs/>
          <w:iCs/>
          <w:szCs w:val="24"/>
        </w:rPr>
        <w:t>Additional Protections Pertaining to Biomedical and Behavioral Research Involving Prisoners as Subjects</w:t>
      </w:r>
    </w:p>
    <w:p w14:paraId="0BBB8F08" w14:textId="77777777" w:rsidR="00A84FFE" w:rsidRDefault="00A84FFE" w:rsidP="00AC428F">
      <w:pPr>
        <w:spacing w:after="0" w:line="240" w:lineRule="auto"/>
        <w:ind w:left="86" w:right="3"/>
        <w:rPr>
          <w:b/>
          <w:iCs/>
          <w:szCs w:val="24"/>
        </w:rPr>
      </w:pPr>
    </w:p>
    <w:p w14:paraId="683B07AC" w14:textId="13584E58" w:rsidR="00207FC8" w:rsidRDefault="00207FC8" w:rsidP="00207FC8">
      <w:pPr>
        <w:spacing w:after="0" w:line="240" w:lineRule="auto"/>
        <w:ind w:left="720" w:right="3"/>
        <w:rPr>
          <w:b/>
          <w:iCs/>
          <w:szCs w:val="24"/>
        </w:rPr>
      </w:pPr>
      <w:hyperlink r:id="rId13" w:history="1">
        <w:r w:rsidRPr="00197BF6">
          <w:rPr>
            <w:rStyle w:val="Hyperlink"/>
            <w:b/>
            <w:iCs/>
            <w:szCs w:val="24"/>
          </w:rPr>
          <w:t>https://www.hhs.gov/ohrp/regulations-and-policy/regulations/45-cfr-46/common-rule-subpart-c/index.html</w:t>
        </w:r>
      </w:hyperlink>
      <w:r>
        <w:rPr>
          <w:b/>
          <w:iCs/>
          <w:szCs w:val="24"/>
        </w:rPr>
        <w:t xml:space="preserve"> </w:t>
      </w:r>
    </w:p>
    <w:p w14:paraId="35DF5FF3" w14:textId="77777777" w:rsidR="00207FC8" w:rsidRDefault="00207FC8" w:rsidP="00207FC8">
      <w:pPr>
        <w:spacing w:after="0" w:line="240" w:lineRule="auto"/>
        <w:ind w:left="720" w:right="3"/>
        <w:rPr>
          <w:b/>
          <w:iCs/>
          <w:szCs w:val="24"/>
        </w:rPr>
      </w:pPr>
    </w:p>
    <w:p w14:paraId="5878186C" w14:textId="3B9B6A2C" w:rsidR="00121136" w:rsidRDefault="00121136" w:rsidP="00121136">
      <w:pPr>
        <w:spacing w:after="0" w:line="240" w:lineRule="auto"/>
        <w:ind w:left="720" w:right="3"/>
        <w:rPr>
          <w:bCs/>
          <w:iCs/>
          <w:szCs w:val="24"/>
        </w:rPr>
      </w:pPr>
      <w:r w:rsidRPr="00262B72">
        <w:rPr>
          <w:bCs/>
          <w:iCs/>
          <w:szCs w:val="24"/>
        </w:rPr>
        <w:t>(c) </w:t>
      </w:r>
      <w:r w:rsidRPr="00262B72">
        <w:rPr>
          <w:bCs/>
          <w:i/>
          <w:iCs/>
          <w:szCs w:val="24"/>
        </w:rPr>
        <w:t>Prisoner</w:t>
      </w:r>
      <w:r w:rsidRPr="00262B72">
        <w:rPr>
          <w:bCs/>
          <w:iCs/>
          <w:szCs w:val="24"/>
        </w:rPr>
        <w:t> means any individual involuntarily confined or detained in a penal institution. The term is intended to encompass individuals sentenced to such an institution under a criminal or civil statute, individuals detained in other facilities by virtue of statutes or commitment procedures which provide alternatives to criminal prosecution or incarceration in a penal institution, and individuals detained pending arraignment, trial, or sentencing.</w:t>
      </w:r>
    </w:p>
    <w:p w14:paraId="2722987F" w14:textId="77777777" w:rsidR="00121136" w:rsidRPr="00262B72" w:rsidRDefault="00121136" w:rsidP="00121136">
      <w:pPr>
        <w:spacing w:after="0" w:line="240" w:lineRule="auto"/>
        <w:ind w:left="720" w:right="3"/>
        <w:rPr>
          <w:bCs/>
          <w:iCs/>
          <w:szCs w:val="24"/>
        </w:rPr>
      </w:pPr>
    </w:p>
    <w:p w14:paraId="124DCDBD" w14:textId="738B4FD2" w:rsidR="00121136" w:rsidRDefault="00121136" w:rsidP="00121136">
      <w:pPr>
        <w:spacing w:after="0" w:line="240" w:lineRule="auto"/>
        <w:ind w:left="720" w:right="3"/>
        <w:rPr>
          <w:bCs/>
          <w:iCs/>
          <w:szCs w:val="24"/>
        </w:rPr>
      </w:pPr>
      <w:r w:rsidRPr="00262B72">
        <w:rPr>
          <w:bCs/>
          <w:iCs/>
          <w:szCs w:val="24"/>
        </w:rPr>
        <w:t>(d) </w:t>
      </w:r>
      <w:r w:rsidRPr="00262B72">
        <w:rPr>
          <w:bCs/>
          <w:i/>
          <w:iCs/>
          <w:szCs w:val="24"/>
        </w:rPr>
        <w:t>Minimal risk</w:t>
      </w:r>
      <w:r w:rsidRPr="00262B72">
        <w:rPr>
          <w:bCs/>
          <w:iCs/>
          <w:szCs w:val="24"/>
        </w:rPr>
        <w:t xml:space="preserve"> is the probability and magnitude of physical or psychological harm that is normally encountered in </w:t>
      </w:r>
      <w:proofErr w:type="gramStart"/>
      <w:r w:rsidRPr="00262B72">
        <w:rPr>
          <w:bCs/>
          <w:iCs/>
          <w:szCs w:val="24"/>
        </w:rPr>
        <w:t>the daily</w:t>
      </w:r>
      <w:proofErr w:type="gramEnd"/>
      <w:r w:rsidRPr="00262B72">
        <w:rPr>
          <w:bCs/>
          <w:iCs/>
          <w:szCs w:val="24"/>
        </w:rPr>
        <w:t xml:space="preserve"> lives, or in the routine medical, dental, or psychological examination of healthy </w:t>
      </w:r>
      <w:proofErr w:type="gramStart"/>
      <w:r w:rsidRPr="00262B72">
        <w:rPr>
          <w:bCs/>
          <w:iCs/>
          <w:szCs w:val="24"/>
        </w:rPr>
        <w:t>persons</w:t>
      </w:r>
      <w:proofErr w:type="gramEnd"/>
      <w:r w:rsidRPr="00262B72">
        <w:rPr>
          <w:bCs/>
          <w:iCs/>
          <w:szCs w:val="24"/>
        </w:rPr>
        <w:t>.</w:t>
      </w:r>
    </w:p>
    <w:p w14:paraId="245AF093" w14:textId="77777777" w:rsidR="00121136" w:rsidRDefault="00121136" w:rsidP="00121136">
      <w:pPr>
        <w:spacing w:after="0" w:line="240" w:lineRule="auto"/>
        <w:ind w:right="3"/>
        <w:rPr>
          <w:bCs/>
          <w:iCs/>
          <w:szCs w:val="24"/>
        </w:rPr>
      </w:pPr>
    </w:p>
    <w:p w14:paraId="5772532A" w14:textId="0410F441" w:rsidR="00121136" w:rsidRDefault="00121136" w:rsidP="00121136">
      <w:pPr>
        <w:spacing w:line="240" w:lineRule="auto"/>
        <w:ind w:right="3"/>
        <w:rPr>
          <w:b/>
          <w:bCs/>
          <w:iCs/>
          <w:szCs w:val="24"/>
        </w:rPr>
      </w:pPr>
      <w:r w:rsidRPr="00A14AB8">
        <w:rPr>
          <w:b/>
          <w:iCs/>
          <w:szCs w:val="24"/>
        </w:rPr>
        <w:t xml:space="preserve">HHS Regulations – 45 CFR 46 Subpart </w:t>
      </w:r>
      <w:r>
        <w:rPr>
          <w:b/>
          <w:iCs/>
          <w:szCs w:val="24"/>
        </w:rPr>
        <w:t>D</w:t>
      </w:r>
      <w:r>
        <w:rPr>
          <w:bCs/>
          <w:iCs/>
          <w:szCs w:val="24"/>
        </w:rPr>
        <w:t xml:space="preserve"> </w:t>
      </w:r>
      <w:r w:rsidRPr="00121136">
        <w:rPr>
          <w:b/>
          <w:bCs/>
          <w:iCs/>
          <w:szCs w:val="24"/>
        </w:rPr>
        <w:t xml:space="preserve">Additional Protections </w:t>
      </w:r>
      <w:r w:rsidR="00207DAB">
        <w:rPr>
          <w:b/>
          <w:bCs/>
          <w:iCs/>
          <w:szCs w:val="24"/>
        </w:rPr>
        <w:t>for Children Involved as Subjects in Research</w:t>
      </w:r>
    </w:p>
    <w:p w14:paraId="1C78D7D0" w14:textId="77777777" w:rsidR="009D00B9" w:rsidRDefault="009D00B9" w:rsidP="00121136">
      <w:pPr>
        <w:spacing w:line="240" w:lineRule="auto"/>
        <w:ind w:right="3"/>
        <w:rPr>
          <w:b/>
          <w:bCs/>
          <w:iCs/>
          <w:szCs w:val="24"/>
        </w:rPr>
      </w:pPr>
    </w:p>
    <w:p w14:paraId="1656B81E" w14:textId="71907CD9" w:rsidR="009D00B9" w:rsidRPr="00121136" w:rsidRDefault="009D00B9" w:rsidP="00262B72">
      <w:pPr>
        <w:spacing w:line="240" w:lineRule="auto"/>
        <w:ind w:left="720" w:right="3"/>
        <w:rPr>
          <w:b/>
          <w:bCs/>
          <w:iCs/>
          <w:szCs w:val="24"/>
        </w:rPr>
      </w:pPr>
      <w:hyperlink r:id="rId14" w:anchor="46.402" w:history="1">
        <w:r w:rsidRPr="00197BF6">
          <w:rPr>
            <w:rStyle w:val="Hyperlink"/>
            <w:b/>
            <w:bCs/>
            <w:iCs/>
            <w:szCs w:val="24"/>
          </w:rPr>
          <w:t>https://www.hhs.gov/ohrp/regulations-and-policy/regulations/45-cfr-46/common-rule-subpart-d/index.html#46.402</w:t>
        </w:r>
      </w:hyperlink>
      <w:r>
        <w:rPr>
          <w:b/>
          <w:bCs/>
          <w:iCs/>
          <w:szCs w:val="24"/>
        </w:rPr>
        <w:t xml:space="preserve"> </w:t>
      </w:r>
    </w:p>
    <w:p w14:paraId="0AF06A37" w14:textId="77777777" w:rsidR="00121136" w:rsidRPr="00262B72" w:rsidRDefault="00121136" w:rsidP="00262B72">
      <w:pPr>
        <w:spacing w:after="0" w:line="240" w:lineRule="auto"/>
        <w:ind w:right="3"/>
        <w:rPr>
          <w:bCs/>
          <w:iCs/>
          <w:szCs w:val="24"/>
        </w:rPr>
      </w:pPr>
    </w:p>
    <w:p w14:paraId="47EFDF44" w14:textId="04AFC941" w:rsidR="009D00B9" w:rsidRPr="009D00B9" w:rsidRDefault="009D00B9" w:rsidP="009D00B9">
      <w:pPr>
        <w:spacing w:after="0" w:line="240" w:lineRule="auto"/>
        <w:ind w:left="720" w:right="3"/>
        <w:rPr>
          <w:bCs/>
          <w:iCs/>
          <w:szCs w:val="24"/>
        </w:rPr>
      </w:pPr>
      <w:r w:rsidRPr="009D00B9">
        <w:rPr>
          <w:bCs/>
          <w:i/>
          <w:iCs/>
          <w:szCs w:val="24"/>
        </w:rPr>
        <w:t>(a</w:t>
      </w:r>
      <w:r>
        <w:rPr>
          <w:bCs/>
          <w:i/>
          <w:iCs/>
          <w:szCs w:val="24"/>
        </w:rPr>
        <w:t xml:space="preserve">) </w:t>
      </w:r>
      <w:r w:rsidRPr="00262B72">
        <w:rPr>
          <w:bCs/>
          <w:i/>
          <w:iCs/>
          <w:szCs w:val="24"/>
        </w:rPr>
        <w:t>Children</w:t>
      </w:r>
      <w:r w:rsidRPr="00262B72">
        <w:rPr>
          <w:bCs/>
          <w:iCs/>
          <w:szCs w:val="24"/>
        </w:rPr>
        <w:t xml:space="preserve"> are </w:t>
      </w:r>
      <w:proofErr w:type="gramStart"/>
      <w:r w:rsidRPr="00262B72">
        <w:rPr>
          <w:bCs/>
          <w:iCs/>
          <w:szCs w:val="24"/>
        </w:rPr>
        <w:t>persons</w:t>
      </w:r>
      <w:proofErr w:type="gramEnd"/>
      <w:r w:rsidRPr="00262B72">
        <w:rPr>
          <w:bCs/>
          <w:iCs/>
          <w:szCs w:val="24"/>
        </w:rPr>
        <w:t xml:space="preserve"> who have not attained the legal age for consent to treatments or procedures involved in the research, under the applicable law of the jurisdiction in which the research will be conducted.</w:t>
      </w:r>
    </w:p>
    <w:p w14:paraId="2FF0BB13" w14:textId="77777777" w:rsidR="009D00B9" w:rsidRPr="00262B72" w:rsidRDefault="009D00B9" w:rsidP="00262B72">
      <w:pPr>
        <w:ind w:left="720"/>
      </w:pPr>
    </w:p>
    <w:p w14:paraId="585515DC" w14:textId="5BB24B9E" w:rsidR="009D00B9" w:rsidRDefault="009D00B9" w:rsidP="009D00B9">
      <w:pPr>
        <w:spacing w:after="0" w:line="240" w:lineRule="auto"/>
        <w:ind w:left="720" w:right="3"/>
        <w:rPr>
          <w:bCs/>
          <w:iCs/>
          <w:szCs w:val="24"/>
        </w:rPr>
      </w:pPr>
      <w:r w:rsidRPr="00262B72">
        <w:rPr>
          <w:bCs/>
          <w:iCs/>
          <w:szCs w:val="24"/>
        </w:rPr>
        <w:t>(b) </w:t>
      </w:r>
      <w:r w:rsidRPr="00262B72">
        <w:rPr>
          <w:bCs/>
          <w:i/>
          <w:iCs/>
          <w:szCs w:val="24"/>
        </w:rPr>
        <w:t>Assent</w:t>
      </w:r>
      <w:r w:rsidRPr="00262B72">
        <w:rPr>
          <w:bCs/>
          <w:iCs/>
          <w:szCs w:val="24"/>
        </w:rPr>
        <w:t> means a child's affirmative agreement to participate in research. Mere failure to object should not, absent affirmative agreement, be construed as assent.</w:t>
      </w:r>
    </w:p>
    <w:p w14:paraId="4C2C0136" w14:textId="77777777" w:rsidR="005B0909" w:rsidRPr="00262B72" w:rsidRDefault="005B0909" w:rsidP="009D00B9">
      <w:pPr>
        <w:spacing w:after="0" w:line="240" w:lineRule="auto"/>
        <w:ind w:left="720" w:right="3"/>
        <w:rPr>
          <w:bCs/>
          <w:iCs/>
          <w:szCs w:val="24"/>
        </w:rPr>
      </w:pPr>
    </w:p>
    <w:p w14:paraId="533470D0" w14:textId="606CD266" w:rsidR="009D00B9" w:rsidRDefault="009D00B9" w:rsidP="009D00B9">
      <w:pPr>
        <w:spacing w:after="0" w:line="240" w:lineRule="auto"/>
        <w:ind w:left="720" w:right="3"/>
        <w:rPr>
          <w:bCs/>
          <w:iCs/>
          <w:szCs w:val="24"/>
        </w:rPr>
      </w:pPr>
      <w:r w:rsidRPr="00262B72">
        <w:rPr>
          <w:bCs/>
          <w:iCs/>
          <w:szCs w:val="24"/>
        </w:rPr>
        <w:t>(c) </w:t>
      </w:r>
      <w:r w:rsidRPr="00262B72">
        <w:rPr>
          <w:bCs/>
          <w:i/>
          <w:iCs/>
          <w:szCs w:val="24"/>
        </w:rPr>
        <w:t>Permission</w:t>
      </w:r>
      <w:r w:rsidRPr="00262B72">
        <w:rPr>
          <w:bCs/>
          <w:iCs/>
          <w:szCs w:val="24"/>
        </w:rPr>
        <w:t> means the agreement of parent(s) or guardian to the participation of their child or ward in research.</w:t>
      </w:r>
    </w:p>
    <w:p w14:paraId="18EF8DDB" w14:textId="77777777" w:rsidR="009D00B9" w:rsidRDefault="009D00B9" w:rsidP="009D00B9">
      <w:pPr>
        <w:spacing w:after="0" w:line="240" w:lineRule="auto"/>
        <w:ind w:left="720" w:right="3"/>
        <w:rPr>
          <w:bCs/>
          <w:iCs/>
          <w:szCs w:val="24"/>
        </w:rPr>
      </w:pPr>
    </w:p>
    <w:p w14:paraId="1DD8B7E0" w14:textId="40FBDA39" w:rsidR="009D00B9" w:rsidRDefault="009D00B9" w:rsidP="009D00B9">
      <w:pPr>
        <w:spacing w:after="0" w:line="240" w:lineRule="auto"/>
        <w:ind w:left="720" w:right="3"/>
        <w:rPr>
          <w:bCs/>
          <w:iCs/>
          <w:szCs w:val="24"/>
        </w:rPr>
      </w:pPr>
      <w:r w:rsidRPr="00262B72">
        <w:rPr>
          <w:bCs/>
          <w:iCs/>
          <w:szCs w:val="24"/>
        </w:rPr>
        <w:t>(d) </w:t>
      </w:r>
      <w:r w:rsidRPr="00262B72">
        <w:rPr>
          <w:bCs/>
          <w:i/>
          <w:iCs/>
          <w:szCs w:val="24"/>
        </w:rPr>
        <w:t>Parent</w:t>
      </w:r>
      <w:r w:rsidRPr="00262B72">
        <w:rPr>
          <w:bCs/>
          <w:iCs/>
          <w:szCs w:val="24"/>
        </w:rPr>
        <w:t> means a child's biological or adoptive parent.</w:t>
      </w:r>
    </w:p>
    <w:p w14:paraId="4EF4403C" w14:textId="77777777" w:rsidR="009D00B9" w:rsidRPr="00262B72" w:rsidRDefault="009D00B9" w:rsidP="009D00B9">
      <w:pPr>
        <w:spacing w:after="0" w:line="240" w:lineRule="auto"/>
        <w:ind w:left="720" w:right="3"/>
        <w:rPr>
          <w:bCs/>
          <w:iCs/>
          <w:szCs w:val="24"/>
        </w:rPr>
      </w:pPr>
    </w:p>
    <w:p w14:paraId="1E12DDD3" w14:textId="4A40ACB8" w:rsidR="009D00B9" w:rsidRPr="00262B72" w:rsidRDefault="009D00B9" w:rsidP="009D00B9">
      <w:pPr>
        <w:spacing w:after="0" w:line="240" w:lineRule="auto"/>
        <w:ind w:left="720" w:right="3"/>
        <w:rPr>
          <w:bCs/>
          <w:iCs/>
          <w:szCs w:val="24"/>
        </w:rPr>
      </w:pPr>
      <w:r w:rsidRPr="00262B72">
        <w:rPr>
          <w:bCs/>
          <w:iCs/>
          <w:szCs w:val="24"/>
        </w:rPr>
        <w:t>(e) </w:t>
      </w:r>
      <w:r w:rsidRPr="00262B72">
        <w:rPr>
          <w:bCs/>
          <w:i/>
          <w:iCs/>
          <w:szCs w:val="24"/>
        </w:rPr>
        <w:t>Guardian</w:t>
      </w:r>
      <w:r w:rsidRPr="00262B72">
        <w:rPr>
          <w:bCs/>
          <w:iCs/>
          <w:szCs w:val="24"/>
        </w:rPr>
        <w:t> means an individual who is authorized under applicable State or local law to consent on behalf of a child to general medical care.</w:t>
      </w:r>
    </w:p>
    <w:p w14:paraId="627F109A" w14:textId="77777777" w:rsidR="00207FC8" w:rsidRPr="00262B72" w:rsidRDefault="00207FC8" w:rsidP="00AC428F">
      <w:pPr>
        <w:spacing w:after="0" w:line="240" w:lineRule="auto"/>
        <w:ind w:left="86" w:right="3"/>
        <w:rPr>
          <w:b/>
          <w:iCs/>
          <w:szCs w:val="24"/>
        </w:rPr>
      </w:pPr>
    </w:p>
    <w:p w14:paraId="5F05D980" w14:textId="6236AFC9" w:rsidR="00553A94" w:rsidRDefault="00CD234F" w:rsidP="00AC428F">
      <w:pPr>
        <w:spacing w:after="0" w:line="240" w:lineRule="auto"/>
        <w:ind w:left="86" w:right="3"/>
        <w:rPr>
          <w:b/>
          <w:iCs/>
          <w:szCs w:val="24"/>
        </w:rPr>
      </w:pPr>
      <w:bookmarkStart w:id="1" w:name="fdaregs"/>
      <w:r>
        <w:rPr>
          <w:b/>
          <w:iCs/>
          <w:szCs w:val="24"/>
        </w:rPr>
        <w:t>FDA Regulations (21 CFR 50)</w:t>
      </w:r>
      <w:r w:rsidR="00CF5DD9">
        <w:rPr>
          <w:b/>
          <w:iCs/>
          <w:szCs w:val="24"/>
        </w:rPr>
        <w:t xml:space="preserve"> – </w:t>
      </w:r>
      <w:r w:rsidR="00670E85">
        <w:rPr>
          <w:b/>
          <w:iCs/>
          <w:szCs w:val="24"/>
        </w:rPr>
        <w:t>R</w:t>
      </w:r>
      <w:r w:rsidR="00CF5DD9">
        <w:rPr>
          <w:b/>
          <w:iCs/>
          <w:szCs w:val="24"/>
        </w:rPr>
        <w:t>elevant to IRB review</w:t>
      </w:r>
    </w:p>
    <w:bookmarkEnd w:id="1"/>
    <w:p w14:paraId="25759C18" w14:textId="77777777" w:rsidR="00670E85" w:rsidRDefault="00670E85" w:rsidP="00AC428F">
      <w:pPr>
        <w:spacing w:after="0" w:line="240" w:lineRule="auto"/>
        <w:ind w:left="86" w:right="3"/>
        <w:rPr>
          <w:b/>
          <w:iCs/>
          <w:szCs w:val="24"/>
        </w:rPr>
      </w:pPr>
    </w:p>
    <w:p w14:paraId="7BA3EB98" w14:textId="1BBCACE2" w:rsidR="00670E85" w:rsidRDefault="00670E85" w:rsidP="00262B72">
      <w:pPr>
        <w:spacing w:after="0" w:line="240" w:lineRule="auto"/>
        <w:ind w:left="720" w:right="3"/>
        <w:rPr>
          <w:b/>
          <w:iCs/>
          <w:szCs w:val="24"/>
        </w:rPr>
      </w:pPr>
      <w:hyperlink r:id="rId15" w:history="1">
        <w:r w:rsidRPr="00197BF6">
          <w:rPr>
            <w:rStyle w:val="Hyperlink"/>
            <w:b/>
            <w:iCs/>
            <w:szCs w:val="24"/>
          </w:rPr>
          <w:t>https://www.ecfr.gov/current/title-21/chapter-I/subchapter-A/part-50/subpart-A/section-50.3</w:t>
        </w:r>
      </w:hyperlink>
      <w:r>
        <w:rPr>
          <w:b/>
          <w:iCs/>
          <w:szCs w:val="24"/>
        </w:rPr>
        <w:t xml:space="preserve"> </w:t>
      </w:r>
    </w:p>
    <w:p w14:paraId="7A321DAA" w14:textId="77777777" w:rsidR="00CF5DD9" w:rsidRDefault="00CF5DD9" w:rsidP="00AC428F">
      <w:pPr>
        <w:spacing w:after="0" w:line="240" w:lineRule="auto"/>
        <w:ind w:left="86" w:right="3"/>
        <w:rPr>
          <w:b/>
          <w:iCs/>
          <w:szCs w:val="24"/>
        </w:rPr>
      </w:pPr>
    </w:p>
    <w:p w14:paraId="474D5AD5" w14:textId="6E9FBED9" w:rsidR="007C4935" w:rsidRDefault="00670E85" w:rsidP="007C4935">
      <w:pPr>
        <w:spacing w:after="0" w:line="240" w:lineRule="auto"/>
        <w:ind w:left="720" w:right="3"/>
        <w:rPr>
          <w:iCs/>
          <w:szCs w:val="24"/>
        </w:rPr>
      </w:pPr>
      <w:r>
        <w:rPr>
          <w:i/>
          <w:iCs/>
          <w:szCs w:val="24"/>
        </w:rPr>
        <w:t xml:space="preserve">(c) </w:t>
      </w:r>
      <w:r w:rsidR="007C4935" w:rsidRPr="00262B72">
        <w:rPr>
          <w:i/>
          <w:iCs/>
          <w:szCs w:val="24"/>
        </w:rPr>
        <w:t>Clinical investigation</w:t>
      </w:r>
      <w:r w:rsidR="007C4935" w:rsidRPr="00262B72">
        <w:rPr>
          <w:iCs/>
          <w:szCs w:val="24"/>
        </w:rPr>
        <w:t xml:space="preserve"> means any experiment that involves a test article and one or more human subjects and that either is subject to requirements for prior submission to the Food and Drug Administration under section 505(i) or 520(g) of the act, or is not subject to requirements for prior submission to the Food and Drug Administration under these sections of the act, but the results of which are intended to be submitted later to, or held for inspection by, the Food and Drug Administration as part of an application for a research or marketing permit. The term does not include experiments that are subject to the provisions of </w:t>
      </w:r>
      <w:hyperlink r:id="rId16" w:history="1">
        <w:r w:rsidR="007C4935" w:rsidRPr="00262B72">
          <w:rPr>
            <w:rStyle w:val="Hyperlink"/>
            <w:iCs/>
            <w:szCs w:val="24"/>
          </w:rPr>
          <w:t>part 58 of this chapter</w:t>
        </w:r>
      </w:hyperlink>
      <w:r w:rsidR="007C4935" w:rsidRPr="00262B72">
        <w:rPr>
          <w:iCs/>
          <w:szCs w:val="24"/>
        </w:rPr>
        <w:t>, regarding nonclinical laboratory studies.</w:t>
      </w:r>
    </w:p>
    <w:p w14:paraId="795D2E28" w14:textId="77777777" w:rsidR="00670E85" w:rsidRPr="00262B72" w:rsidRDefault="00670E85" w:rsidP="00262B72">
      <w:pPr>
        <w:spacing w:after="0" w:line="240" w:lineRule="auto"/>
        <w:ind w:left="720" w:right="3"/>
        <w:rPr>
          <w:iCs/>
          <w:szCs w:val="24"/>
        </w:rPr>
      </w:pPr>
    </w:p>
    <w:p w14:paraId="7DA27CC2" w14:textId="77777777" w:rsidR="007C4935" w:rsidRDefault="007C4935" w:rsidP="007C4935">
      <w:pPr>
        <w:spacing w:after="0" w:line="240" w:lineRule="auto"/>
        <w:ind w:left="720" w:right="3"/>
        <w:rPr>
          <w:iCs/>
          <w:szCs w:val="24"/>
        </w:rPr>
      </w:pPr>
      <w:proofErr w:type="gramStart"/>
      <w:r w:rsidRPr="00262B72">
        <w:rPr>
          <w:iCs/>
          <w:szCs w:val="24"/>
        </w:rPr>
        <w:t xml:space="preserve">(d) </w:t>
      </w:r>
      <w:r w:rsidRPr="00262B72">
        <w:rPr>
          <w:i/>
          <w:iCs/>
          <w:szCs w:val="24"/>
        </w:rPr>
        <w:t>Investigator</w:t>
      </w:r>
      <w:proofErr w:type="gramEnd"/>
      <w:r w:rsidRPr="00262B72">
        <w:rPr>
          <w:iCs/>
          <w:szCs w:val="24"/>
        </w:rPr>
        <w:t xml:space="preserve"> means an individual who </w:t>
      </w:r>
      <w:proofErr w:type="gramStart"/>
      <w:r w:rsidRPr="00262B72">
        <w:rPr>
          <w:iCs/>
          <w:szCs w:val="24"/>
        </w:rPr>
        <w:t>actually conducts</w:t>
      </w:r>
      <w:proofErr w:type="gramEnd"/>
      <w:r w:rsidRPr="00262B72">
        <w:rPr>
          <w:iCs/>
          <w:szCs w:val="24"/>
        </w:rPr>
        <w:t xml:space="preserve"> a clinical investigation, i.e., under whose immediate direction the test article is administered or dispensed to, or used involving, a subject, or, in the event of an investigation conducted by a team of individuals, is the responsible leader of that team.</w:t>
      </w:r>
    </w:p>
    <w:p w14:paraId="338CF4CB" w14:textId="77777777" w:rsidR="00670E85" w:rsidRPr="00262B72" w:rsidRDefault="00670E85" w:rsidP="00262B72">
      <w:pPr>
        <w:spacing w:after="0" w:line="240" w:lineRule="auto"/>
        <w:ind w:left="720" w:right="3"/>
        <w:rPr>
          <w:iCs/>
          <w:szCs w:val="24"/>
        </w:rPr>
      </w:pPr>
    </w:p>
    <w:p w14:paraId="5D992772" w14:textId="77777777" w:rsidR="007C4935" w:rsidRDefault="007C4935" w:rsidP="007C4935">
      <w:pPr>
        <w:spacing w:after="0" w:line="240" w:lineRule="auto"/>
        <w:ind w:left="720" w:right="3"/>
        <w:rPr>
          <w:iCs/>
          <w:szCs w:val="24"/>
        </w:rPr>
      </w:pPr>
      <w:r w:rsidRPr="00262B72">
        <w:rPr>
          <w:iCs/>
          <w:szCs w:val="24"/>
        </w:rPr>
        <w:t xml:space="preserve">(e) </w:t>
      </w:r>
      <w:r w:rsidRPr="00262B72">
        <w:rPr>
          <w:i/>
          <w:iCs/>
          <w:szCs w:val="24"/>
        </w:rPr>
        <w:t>Sponsor</w:t>
      </w:r>
      <w:r w:rsidRPr="00262B72">
        <w:rPr>
          <w:iCs/>
          <w:szCs w:val="24"/>
        </w:rPr>
        <w:t xml:space="preserve"> means a person who initiates a clinical investigation, but who does not actually conduct the investigation, i.e., the test article is administered or dispensed to or used involving, a subject under the immediate direction of another individual. A person other than an individual (e.g., corporation or agency) that uses one or more of its own employees to conduct a clinical investigation it has initiated </w:t>
      </w:r>
      <w:proofErr w:type="gramStart"/>
      <w:r w:rsidRPr="00262B72">
        <w:rPr>
          <w:iCs/>
          <w:szCs w:val="24"/>
        </w:rPr>
        <w:t>is considered to be</w:t>
      </w:r>
      <w:proofErr w:type="gramEnd"/>
      <w:r w:rsidRPr="00262B72">
        <w:rPr>
          <w:iCs/>
          <w:szCs w:val="24"/>
        </w:rPr>
        <w:t xml:space="preserve"> a sponsor (not a sponsor-investigator), and the employees </w:t>
      </w:r>
      <w:proofErr w:type="gramStart"/>
      <w:r w:rsidRPr="00262B72">
        <w:rPr>
          <w:iCs/>
          <w:szCs w:val="24"/>
        </w:rPr>
        <w:t>are considered to be</w:t>
      </w:r>
      <w:proofErr w:type="gramEnd"/>
      <w:r w:rsidRPr="00262B72">
        <w:rPr>
          <w:iCs/>
          <w:szCs w:val="24"/>
        </w:rPr>
        <w:t xml:space="preserve"> investigators.</w:t>
      </w:r>
    </w:p>
    <w:p w14:paraId="07BC428D" w14:textId="77777777" w:rsidR="00670E85" w:rsidRPr="00262B72" w:rsidRDefault="00670E85" w:rsidP="00262B72">
      <w:pPr>
        <w:spacing w:after="0" w:line="240" w:lineRule="auto"/>
        <w:ind w:left="720" w:right="3"/>
        <w:rPr>
          <w:iCs/>
          <w:szCs w:val="24"/>
        </w:rPr>
      </w:pPr>
    </w:p>
    <w:p w14:paraId="578B1BC0" w14:textId="77777777" w:rsidR="007C4935" w:rsidRDefault="007C4935" w:rsidP="007C4935">
      <w:pPr>
        <w:spacing w:after="0" w:line="240" w:lineRule="auto"/>
        <w:ind w:left="720" w:right="3"/>
        <w:rPr>
          <w:iCs/>
          <w:szCs w:val="24"/>
        </w:rPr>
      </w:pPr>
      <w:r w:rsidRPr="00262B72">
        <w:rPr>
          <w:iCs/>
          <w:szCs w:val="24"/>
        </w:rPr>
        <w:t xml:space="preserve">(f) </w:t>
      </w:r>
      <w:r w:rsidRPr="00262B72">
        <w:rPr>
          <w:i/>
          <w:iCs/>
          <w:szCs w:val="24"/>
        </w:rPr>
        <w:t>Sponsor-investigator</w:t>
      </w:r>
      <w:r w:rsidRPr="00262B72">
        <w:rPr>
          <w:iCs/>
          <w:szCs w:val="24"/>
        </w:rPr>
        <w:t xml:space="preserve"> means an individual who both initiates and </w:t>
      </w:r>
      <w:proofErr w:type="gramStart"/>
      <w:r w:rsidRPr="00262B72">
        <w:rPr>
          <w:iCs/>
          <w:szCs w:val="24"/>
        </w:rPr>
        <w:t>actually conducts</w:t>
      </w:r>
      <w:proofErr w:type="gramEnd"/>
      <w:r w:rsidRPr="00262B72">
        <w:rPr>
          <w:iCs/>
          <w:szCs w:val="24"/>
        </w:rPr>
        <w:t xml:space="preserve">, alone or with others, a clinical investigation, i.e., under whose immediate direction the test article is administered or dispensed </w:t>
      </w:r>
      <w:proofErr w:type="gramStart"/>
      <w:r w:rsidRPr="00262B72">
        <w:rPr>
          <w:iCs/>
          <w:szCs w:val="24"/>
        </w:rPr>
        <w:t>to</w:t>
      </w:r>
      <w:proofErr w:type="gramEnd"/>
      <w:r w:rsidRPr="00262B72">
        <w:rPr>
          <w:iCs/>
          <w:szCs w:val="24"/>
        </w:rPr>
        <w:t>, or used involving, a subject. The term does not include any person other than an individual, e.g., corporation or agency.</w:t>
      </w:r>
    </w:p>
    <w:p w14:paraId="52640DA9" w14:textId="77777777" w:rsidR="00670E85" w:rsidRPr="00262B72" w:rsidRDefault="00670E85" w:rsidP="00262B72">
      <w:pPr>
        <w:spacing w:after="0" w:line="240" w:lineRule="auto"/>
        <w:ind w:left="720" w:right="3"/>
        <w:rPr>
          <w:iCs/>
          <w:szCs w:val="24"/>
        </w:rPr>
      </w:pPr>
    </w:p>
    <w:p w14:paraId="0EB47EB4" w14:textId="77777777" w:rsidR="007C4935" w:rsidRDefault="007C4935" w:rsidP="007C4935">
      <w:pPr>
        <w:spacing w:after="0" w:line="240" w:lineRule="auto"/>
        <w:ind w:left="720" w:right="3"/>
        <w:rPr>
          <w:iCs/>
          <w:szCs w:val="24"/>
        </w:rPr>
      </w:pPr>
      <w:r w:rsidRPr="00262B72">
        <w:rPr>
          <w:iCs/>
          <w:szCs w:val="24"/>
        </w:rPr>
        <w:t xml:space="preserve">(g) </w:t>
      </w:r>
      <w:r w:rsidRPr="00262B72">
        <w:rPr>
          <w:i/>
          <w:iCs/>
          <w:szCs w:val="24"/>
        </w:rPr>
        <w:t>Human subject</w:t>
      </w:r>
      <w:r w:rsidRPr="00262B72">
        <w:rPr>
          <w:iCs/>
          <w:szCs w:val="24"/>
        </w:rPr>
        <w:t xml:space="preserve"> means an individual who is or becomes a participant in research, either as a recipient of the test article or as a control. A subject may be either a healthy human or a patient.</w:t>
      </w:r>
    </w:p>
    <w:p w14:paraId="33CD51F9" w14:textId="77777777" w:rsidR="00670E85" w:rsidRPr="00262B72" w:rsidRDefault="00670E85" w:rsidP="00262B72">
      <w:pPr>
        <w:spacing w:after="0" w:line="240" w:lineRule="auto"/>
        <w:ind w:left="720" w:right="3"/>
        <w:rPr>
          <w:iCs/>
          <w:szCs w:val="24"/>
        </w:rPr>
      </w:pPr>
    </w:p>
    <w:p w14:paraId="3D6D6CB9" w14:textId="77777777" w:rsidR="007C4935" w:rsidRDefault="007C4935" w:rsidP="007C4935">
      <w:pPr>
        <w:spacing w:after="0" w:line="240" w:lineRule="auto"/>
        <w:ind w:left="720" w:right="3"/>
        <w:rPr>
          <w:iCs/>
          <w:szCs w:val="24"/>
        </w:rPr>
      </w:pPr>
      <w:r w:rsidRPr="00262B72">
        <w:rPr>
          <w:iCs/>
          <w:szCs w:val="24"/>
        </w:rPr>
        <w:lastRenderedPageBreak/>
        <w:t xml:space="preserve">(h) </w:t>
      </w:r>
      <w:r w:rsidRPr="00262B72">
        <w:rPr>
          <w:i/>
          <w:iCs/>
          <w:szCs w:val="24"/>
        </w:rPr>
        <w:t>Institution</w:t>
      </w:r>
      <w:r w:rsidRPr="00262B72">
        <w:rPr>
          <w:iCs/>
          <w:szCs w:val="24"/>
        </w:rPr>
        <w:t xml:space="preserve"> means any public or private entity or agency (including Federal, State, and other agencies). The word </w:t>
      </w:r>
      <w:r w:rsidRPr="00262B72">
        <w:rPr>
          <w:i/>
          <w:iCs/>
          <w:szCs w:val="24"/>
        </w:rPr>
        <w:t>facility</w:t>
      </w:r>
      <w:r w:rsidRPr="00262B72">
        <w:rPr>
          <w:iCs/>
          <w:szCs w:val="24"/>
        </w:rPr>
        <w:t xml:space="preserve"> as used in section 520(g) of the act is deemed to be synonymous with the term </w:t>
      </w:r>
      <w:r w:rsidRPr="00262B72">
        <w:rPr>
          <w:i/>
          <w:iCs/>
          <w:szCs w:val="24"/>
        </w:rPr>
        <w:t>institution</w:t>
      </w:r>
      <w:r w:rsidRPr="00262B72">
        <w:rPr>
          <w:iCs/>
          <w:szCs w:val="24"/>
        </w:rPr>
        <w:t xml:space="preserve"> for purposes of this part.</w:t>
      </w:r>
    </w:p>
    <w:p w14:paraId="06254438" w14:textId="77777777" w:rsidR="00670E85" w:rsidRPr="00262B72" w:rsidRDefault="00670E85" w:rsidP="00262B72">
      <w:pPr>
        <w:spacing w:after="0" w:line="240" w:lineRule="auto"/>
        <w:ind w:left="720" w:right="3"/>
        <w:rPr>
          <w:iCs/>
          <w:szCs w:val="24"/>
        </w:rPr>
      </w:pPr>
    </w:p>
    <w:p w14:paraId="29F0CAED" w14:textId="063DC750" w:rsidR="007C4935" w:rsidRPr="00670E85" w:rsidRDefault="00670E85" w:rsidP="00670E85">
      <w:pPr>
        <w:spacing w:after="0" w:line="240" w:lineRule="auto"/>
        <w:ind w:left="720" w:right="3"/>
        <w:rPr>
          <w:iCs/>
          <w:szCs w:val="24"/>
        </w:rPr>
      </w:pPr>
      <w:r w:rsidRPr="00670E85">
        <w:rPr>
          <w:i/>
          <w:iCs/>
          <w:szCs w:val="24"/>
        </w:rPr>
        <w:t>(i</w:t>
      </w:r>
      <w:r>
        <w:rPr>
          <w:i/>
          <w:iCs/>
          <w:szCs w:val="24"/>
        </w:rPr>
        <w:t xml:space="preserve">) </w:t>
      </w:r>
      <w:r w:rsidR="007C4935" w:rsidRPr="00262B72">
        <w:rPr>
          <w:i/>
          <w:iCs/>
          <w:szCs w:val="24"/>
        </w:rPr>
        <w:t>Institutional review board</w:t>
      </w:r>
      <w:r w:rsidR="007C4935" w:rsidRPr="00262B72">
        <w:rPr>
          <w:iCs/>
          <w:szCs w:val="24"/>
        </w:rPr>
        <w:t xml:space="preserve"> (IRB) means any board, committee, or other group formally designated by an institution to review biomedical research involving humans as subjects, to approve the initiation of and conduct periodic review of such research. The term has the same meaning as the phrase </w:t>
      </w:r>
      <w:r w:rsidR="007C4935" w:rsidRPr="00262B72">
        <w:rPr>
          <w:i/>
          <w:iCs/>
          <w:szCs w:val="24"/>
        </w:rPr>
        <w:t>institutional review committee</w:t>
      </w:r>
      <w:r w:rsidR="007C4935" w:rsidRPr="00262B72">
        <w:rPr>
          <w:iCs/>
          <w:szCs w:val="24"/>
        </w:rPr>
        <w:t xml:space="preserve"> as used in section 520(g) of the act.</w:t>
      </w:r>
    </w:p>
    <w:p w14:paraId="1333AA99" w14:textId="77777777" w:rsidR="00670E85" w:rsidRPr="00262B72" w:rsidRDefault="00670E85" w:rsidP="00262B72">
      <w:pPr>
        <w:ind w:left="720"/>
      </w:pPr>
    </w:p>
    <w:p w14:paraId="15A5B826" w14:textId="77777777" w:rsidR="007C4935" w:rsidRDefault="007C4935" w:rsidP="007C4935">
      <w:pPr>
        <w:spacing w:after="0" w:line="240" w:lineRule="auto"/>
        <w:ind w:left="720" w:right="3"/>
        <w:rPr>
          <w:iCs/>
          <w:szCs w:val="24"/>
        </w:rPr>
      </w:pPr>
      <w:r w:rsidRPr="00262B72">
        <w:rPr>
          <w:iCs/>
          <w:szCs w:val="24"/>
        </w:rPr>
        <w:t xml:space="preserve">(j) </w:t>
      </w:r>
      <w:r w:rsidRPr="00262B72">
        <w:rPr>
          <w:i/>
          <w:iCs/>
          <w:szCs w:val="24"/>
        </w:rPr>
        <w:t>Test article</w:t>
      </w:r>
      <w:r w:rsidRPr="00262B72">
        <w:rPr>
          <w:iCs/>
          <w:szCs w:val="24"/>
        </w:rPr>
        <w:t xml:space="preserve"> means any drug (including a biological product for human use), medical device for human use, human food additive, color additive, electronic product, or any other article subject to regulation under the act or under sections 351 and 354-360F of the Public Health Service Act (</w:t>
      </w:r>
      <w:hyperlink r:id="rId17" w:tgtFrame="_blank" w:history="1">
        <w:r w:rsidRPr="00262B72">
          <w:rPr>
            <w:rStyle w:val="Hyperlink"/>
            <w:iCs/>
            <w:szCs w:val="24"/>
          </w:rPr>
          <w:t>42 U.S.C. 262</w:t>
        </w:r>
      </w:hyperlink>
      <w:r w:rsidRPr="00262B72">
        <w:rPr>
          <w:iCs/>
          <w:szCs w:val="24"/>
        </w:rPr>
        <w:t xml:space="preserve"> and </w:t>
      </w:r>
      <w:hyperlink r:id="rId18" w:tgtFrame="_blank" w:history="1">
        <w:r w:rsidRPr="00262B72">
          <w:rPr>
            <w:rStyle w:val="Hyperlink"/>
            <w:iCs/>
            <w:szCs w:val="24"/>
          </w:rPr>
          <w:t>263b-263n</w:t>
        </w:r>
      </w:hyperlink>
      <w:r w:rsidRPr="00262B72">
        <w:rPr>
          <w:iCs/>
          <w:szCs w:val="24"/>
        </w:rPr>
        <w:t>).</w:t>
      </w:r>
    </w:p>
    <w:p w14:paraId="5134726A" w14:textId="77777777" w:rsidR="00670E85" w:rsidRPr="00262B72" w:rsidRDefault="00670E85" w:rsidP="00262B72">
      <w:pPr>
        <w:spacing w:after="0" w:line="240" w:lineRule="auto"/>
        <w:ind w:left="720" w:right="3"/>
        <w:rPr>
          <w:iCs/>
          <w:szCs w:val="24"/>
        </w:rPr>
      </w:pPr>
    </w:p>
    <w:p w14:paraId="11963950" w14:textId="77777777" w:rsidR="007C4935" w:rsidRDefault="007C4935" w:rsidP="007C4935">
      <w:pPr>
        <w:spacing w:after="0" w:line="240" w:lineRule="auto"/>
        <w:ind w:left="720" w:right="3"/>
        <w:rPr>
          <w:iCs/>
          <w:szCs w:val="24"/>
        </w:rPr>
      </w:pPr>
      <w:proofErr w:type="gramStart"/>
      <w:r w:rsidRPr="00262B72">
        <w:rPr>
          <w:iCs/>
          <w:szCs w:val="24"/>
        </w:rPr>
        <w:t xml:space="preserve">(k) </w:t>
      </w:r>
      <w:r w:rsidRPr="00262B72">
        <w:rPr>
          <w:i/>
          <w:iCs/>
          <w:szCs w:val="24"/>
        </w:rPr>
        <w:t>Minimal risk</w:t>
      </w:r>
      <w:proofErr w:type="gramEnd"/>
      <w:r w:rsidRPr="00262B72">
        <w:rPr>
          <w:iCs/>
          <w:szCs w:val="24"/>
        </w:rPr>
        <w:t xml:space="preserve"> means that the probability and magnitude of harm or discomfort anticipated in the research are not greater in and of themselves than those ordinarily encountered in daily life or during the performance of routine physical or psychological examinations or tests.</w:t>
      </w:r>
    </w:p>
    <w:p w14:paraId="1C89E7D8" w14:textId="77777777" w:rsidR="00670E85" w:rsidRPr="00262B72" w:rsidRDefault="00670E85" w:rsidP="00262B72">
      <w:pPr>
        <w:spacing w:after="0" w:line="240" w:lineRule="auto"/>
        <w:ind w:left="720" w:right="3"/>
        <w:rPr>
          <w:iCs/>
          <w:szCs w:val="24"/>
        </w:rPr>
      </w:pPr>
    </w:p>
    <w:p w14:paraId="4B216BAF" w14:textId="267D32F2" w:rsidR="007C4935" w:rsidRDefault="007C4935" w:rsidP="007C4935">
      <w:pPr>
        <w:spacing w:after="0" w:line="240" w:lineRule="auto"/>
        <w:ind w:left="720" w:right="3"/>
        <w:rPr>
          <w:iCs/>
          <w:szCs w:val="24"/>
        </w:rPr>
      </w:pPr>
      <w:r w:rsidRPr="00262B72">
        <w:rPr>
          <w:iCs/>
          <w:szCs w:val="24"/>
        </w:rPr>
        <w:t xml:space="preserve">(l) </w:t>
      </w:r>
      <w:r w:rsidRPr="00262B72">
        <w:rPr>
          <w:i/>
          <w:iCs/>
          <w:szCs w:val="24"/>
        </w:rPr>
        <w:t>Legally authorized representative</w:t>
      </w:r>
      <w:r w:rsidRPr="00262B72">
        <w:rPr>
          <w:iCs/>
          <w:szCs w:val="24"/>
        </w:rPr>
        <w:t xml:space="preserve"> means an individual or judicial or other body authorized under applicable law to consent on behalf of a prospective subject to the subject's </w:t>
      </w:r>
      <w:r w:rsidR="00670E85" w:rsidRPr="00670E85">
        <w:rPr>
          <w:iCs/>
          <w:szCs w:val="24"/>
        </w:rPr>
        <w:t>participation</w:t>
      </w:r>
      <w:r w:rsidRPr="00262B72">
        <w:rPr>
          <w:iCs/>
          <w:szCs w:val="24"/>
        </w:rPr>
        <w:t xml:space="preserve"> in the procedure(s) involved in the research.</w:t>
      </w:r>
    </w:p>
    <w:p w14:paraId="7E042408" w14:textId="77777777" w:rsidR="00670E85" w:rsidRPr="00262B72" w:rsidRDefault="00670E85" w:rsidP="00262B72">
      <w:pPr>
        <w:spacing w:after="0" w:line="240" w:lineRule="auto"/>
        <w:ind w:left="720" w:right="3"/>
        <w:rPr>
          <w:iCs/>
          <w:szCs w:val="24"/>
        </w:rPr>
      </w:pPr>
    </w:p>
    <w:p w14:paraId="5C2CE633" w14:textId="77777777" w:rsidR="007C4935" w:rsidRDefault="007C4935" w:rsidP="007C4935">
      <w:pPr>
        <w:spacing w:after="0" w:line="240" w:lineRule="auto"/>
        <w:ind w:left="720" w:right="3"/>
        <w:rPr>
          <w:iCs/>
          <w:szCs w:val="24"/>
        </w:rPr>
      </w:pPr>
      <w:proofErr w:type="gramStart"/>
      <w:r w:rsidRPr="00262B72">
        <w:rPr>
          <w:iCs/>
          <w:szCs w:val="24"/>
        </w:rPr>
        <w:t xml:space="preserve">(m) </w:t>
      </w:r>
      <w:r w:rsidRPr="00262B72">
        <w:rPr>
          <w:i/>
          <w:iCs/>
          <w:szCs w:val="24"/>
        </w:rPr>
        <w:t>Family</w:t>
      </w:r>
      <w:proofErr w:type="gramEnd"/>
      <w:r w:rsidRPr="00262B72">
        <w:rPr>
          <w:i/>
          <w:iCs/>
          <w:szCs w:val="24"/>
        </w:rPr>
        <w:t xml:space="preserve"> member</w:t>
      </w:r>
      <w:r w:rsidRPr="00262B72">
        <w:rPr>
          <w:iCs/>
          <w:szCs w:val="24"/>
        </w:rPr>
        <w:t xml:space="preserve"> means any one of the following legally competent persons: Spouse; parents; children (including adopted children); brothers, sisters, and spouses of brothers and sisters; and any individual related by blood or affinity whose close association with the subject is the equivalent of a family relationship.</w:t>
      </w:r>
    </w:p>
    <w:p w14:paraId="49378126" w14:textId="77777777" w:rsidR="00670E85" w:rsidRPr="00262B72" w:rsidRDefault="00670E85" w:rsidP="00262B72">
      <w:pPr>
        <w:spacing w:after="0" w:line="240" w:lineRule="auto"/>
        <w:ind w:left="720" w:right="3"/>
        <w:rPr>
          <w:iCs/>
          <w:szCs w:val="24"/>
        </w:rPr>
      </w:pPr>
    </w:p>
    <w:p w14:paraId="41881343" w14:textId="77777777" w:rsidR="007C4935" w:rsidRDefault="007C4935" w:rsidP="007C4935">
      <w:pPr>
        <w:spacing w:after="0" w:line="240" w:lineRule="auto"/>
        <w:ind w:left="720" w:right="3"/>
        <w:rPr>
          <w:iCs/>
          <w:szCs w:val="24"/>
        </w:rPr>
      </w:pPr>
      <w:r w:rsidRPr="00262B72">
        <w:rPr>
          <w:iCs/>
          <w:szCs w:val="24"/>
        </w:rPr>
        <w:t xml:space="preserve">(n) </w:t>
      </w:r>
      <w:r w:rsidRPr="00262B72">
        <w:rPr>
          <w:i/>
          <w:iCs/>
          <w:szCs w:val="24"/>
        </w:rPr>
        <w:t>Assent</w:t>
      </w:r>
      <w:r w:rsidRPr="00262B72">
        <w:rPr>
          <w:iCs/>
          <w:szCs w:val="24"/>
        </w:rPr>
        <w:t xml:space="preserve"> means a child's affirmative agreement to participate in a clinical investigation. Mere failure to object should not, absent affirmative agreement, be construed as assent.</w:t>
      </w:r>
    </w:p>
    <w:p w14:paraId="2B87CFF8" w14:textId="77777777" w:rsidR="00EA38CC" w:rsidRPr="00262B72" w:rsidRDefault="00EA38CC" w:rsidP="00262B72">
      <w:pPr>
        <w:spacing w:after="0" w:line="240" w:lineRule="auto"/>
        <w:ind w:left="720" w:right="3"/>
        <w:rPr>
          <w:iCs/>
          <w:szCs w:val="24"/>
        </w:rPr>
      </w:pPr>
    </w:p>
    <w:p w14:paraId="1C57B7ED" w14:textId="77777777" w:rsidR="007C4935" w:rsidRDefault="007C4935" w:rsidP="007C4935">
      <w:pPr>
        <w:spacing w:after="0" w:line="240" w:lineRule="auto"/>
        <w:ind w:left="720" w:right="3"/>
        <w:rPr>
          <w:iCs/>
          <w:szCs w:val="24"/>
        </w:rPr>
      </w:pPr>
      <w:r w:rsidRPr="00262B72">
        <w:rPr>
          <w:iCs/>
          <w:szCs w:val="24"/>
        </w:rPr>
        <w:t xml:space="preserve">(o) </w:t>
      </w:r>
      <w:r w:rsidRPr="00262B72">
        <w:rPr>
          <w:i/>
          <w:iCs/>
          <w:szCs w:val="24"/>
        </w:rPr>
        <w:t>Children</w:t>
      </w:r>
      <w:r w:rsidRPr="00262B72">
        <w:rPr>
          <w:iCs/>
          <w:szCs w:val="24"/>
        </w:rPr>
        <w:t xml:space="preserve"> </w:t>
      </w:r>
      <w:proofErr w:type="gramStart"/>
      <w:r w:rsidRPr="00262B72">
        <w:rPr>
          <w:iCs/>
          <w:szCs w:val="24"/>
        </w:rPr>
        <w:t>means</w:t>
      </w:r>
      <w:proofErr w:type="gramEnd"/>
      <w:r w:rsidRPr="00262B72">
        <w:rPr>
          <w:iCs/>
          <w:szCs w:val="24"/>
        </w:rPr>
        <w:t xml:space="preserve"> </w:t>
      </w:r>
      <w:proofErr w:type="gramStart"/>
      <w:r w:rsidRPr="00262B72">
        <w:rPr>
          <w:iCs/>
          <w:szCs w:val="24"/>
        </w:rPr>
        <w:t>persons</w:t>
      </w:r>
      <w:proofErr w:type="gramEnd"/>
      <w:r w:rsidRPr="00262B72">
        <w:rPr>
          <w:iCs/>
          <w:szCs w:val="24"/>
        </w:rPr>
        <w:t xml:space="preserve"> who have not attained the legal age for consent to treatments or procedures involved in clinical investigations, under the applicable law of the jurisdiction in which the clinical investigation will be conducted.</w:t>
      </w:r>
    </w:p>
    <w:p w14:paraId="21E58004" w14:textId="77777777" w:rsidR="00670E85" w:rsidRPr="00262B72" w:rsidRDefault="00670E85" w:rsidP="00262B72">
      <w:pPr>
        <w:spacing w:after="0" w:line="240" w:lineRule="auto"/>
        <w:ind w:left="720" w:right="3"/>
        <w:rPr>
          <w:iCs/>
          <w:szCs w:val="24"/>
        </w:rPr>
      </w:pPr>
    </w:p>
    <w:p w14:paraId="6C37B69E" w14:textId="77777777" w:rsidR="007C4935" w:rsidRDefault="007C4935" w:rsidP="007C4935">
      <w:pPr>
        <w:spacing w:after="0" w:line="240" w:lineRule="auto"/>
        <w:ind w:left="720" w:right="3"/>
        <w:rPr>
          <w:iCs/>
          <w:szCs w:val="24"/>
        </w:rPr>
      </w:pPr>
      <w:r w:rsidRPr="00262B72">
        <w:rPr>
          <w:iCs/>
          <w:szCs w:val="24"/>
        </w:rPr>
        <w:t xml:space="preserve">(p) </w:t>
      </w:r>
      <w:r w:rsidRPr="00262B72">
        <w:rPr>
          <w:i/>
          <w:iCs/>
          <w:szCs w:val="24"/>
        </w:rPr>
        <w:t>Parent</w:t>
      </w:r>
      <w:r w:rsidRPr="00262B72">
        <w:rPr>
          <w:iCs/>
          <w:szCs w:val="24"/>
        </w:rPr>
        <w:t xml:space="preserve"> means a child's biological or adoptive parent.</w:t>
      </w:r>
    </w:p>
    <w:p w14:paraId="4232A70B" w14:textId="77777777" w:rsidR="00670E85" w:rsidRPr="00262B72" w:rsidRDefault="00670E85" w:rsidP="00262B72">
      <w:pPr>
        <w:spacing w:after="0" w:line="240" w:lineRule="auto"/>
        <w:ind w:left="720" w:right="3"/>
        <w:rPr>
          <w:iCs/>
          <w:szCs w:val="24"/>
        </w:rPr>
      </w:pPr>
    </w:p>
    <w:p w14:paraId="3065BC18" w14:textId="77777777" w:rsidR="007C4935" w:rsidRDefault="007C4935" w:rsidP="007C4935">
      <w:pPr>
        <w:spacing w:after="0" w:line="240" w:lineRule="auto"/>
        <w:ind w:left="720" w:right="3"/>
        <w:rPr>
          <w:iCs/>
          <w:szCs w:val="24"/>
        </w:rPr>
      </w:pPr>
      <w:r w:rsidRPr="00262B72">
        <w:rPr>
          <w:iCs/>
          <w:szCs w:val="24"/>
        </w:rPr>
        <w:t xml:space="preserve">(q) </w:t>
      </w:r>
      <w:r w:rsidRPr="00262B72">
        <w:rPr>
          <w:i/>
          <w:iCs/>
          <w:szCs w:val="24"/>
        </w:rPr>
        <w:t>Ward</w:t>
      </w:r>
      <w:r w:rsidRPr="00262B72">
        <w:rPr>
          <w:iCs/>
          <w:szCs w:val="24"/>
        </w:rPr>
        <w:t xml:space="preserve"> means a child who is placed in the legal custody of the State or other agency, institution, or entity, consistent with applicable Federal, State, or local law.</w:t>
      </w:r>
    </w:p>
    <w:p w14:paraId="77370F14" w14:textId="77777777" w:rsidR="00670E85" w:rsidRPr="00262B72" w:rsidRDefault="00670E85" w:rsidP="00262B72">
      <w:pPr>
        <w:spacing w:after="0" w:line="240" w:lineRule="auto"/>
        <w:ind w:left="720" w:right="3"/>
        <w:rPr>
          <w:iCs/>
          <w:szCs w:val="24"/>
        </w:rPr>
      </w:pPr>
    </w:p>
    <w:p w14:paraId="49ED9F63" w14:textId="77777777" w:rsidR="007C4935" w:rsidRDefault="007C4935" w:rsidP="007C4935">
      <w:pPr>
        <w:spacing w:after="0" w:line="240" w:lineRule="auto"/>
        <w:ind w:left="720" w:right="3"/>
        <w:rPr>
          <w:iCs/>
          <w:szCs w:val="24"/>
        </w:rPr>
      </w:pPr>
      <w:r w:rsidRPr="00262B72">
        <w:rPr>
          <w:iCs/>
          <w:szCs w:val="24"/>
        </w:rPr>
        <w:t xml:space="preserve">(r) </w:t>
      </w:r>
      <w:r w:rsidRPr="00262B72">
        <w:rPr>
          <w:i/>
          <w:iCs/>
          <w:szCs w:val="24"/>
        </w:rPr>
        <w:t>Permission</w:t>
      </w:r>
      <w:r w:rsidRPr="00262B72">
        <w:rPr>
          <w:iCs/>
          <w:szCs w:val="24"/>
        </w:rPr>
        <w:t xml:space="preserve"> means the agreement of parent(s) or guardian to the participation of their child or ward in a clinical investigation.</w:t>
      </w:r>
    </w:p>
    <w:p w14:paraId="30FBCB40" w14:textId="77777777" w:rsidR="00670E85" w:rsidRPr="00262B72" w:rsidRDefault="00670E85" w:rsidP="00262B72">
      <w:pPr>
        <w:spacing w:after="0" w:line="240" w:lineRule="auto"/>
        <w:ind w:left="720" w:right="3"/>
        <w:rPr>
          <w:iCs/>
          <w:szCs w:val="24"/>
        </w:rPr>
      </w:pPr>
    </w:p>
    <w:p w14:paraId="74F06655" w14:textId="19575CF8" w:rsidR="00CF5DD9" w:rsidRPr="00262B72" w:rsidRDefault="007C4935" w:rsidP="00262B72">
      <w:pPr>
        <w:spacing w:after="0" w:line="240" w:lineRule="auto"/>
        <w:ind w:left="720" w:right="3"/>
        <w:rPr>
          <w:iCs/>
          <w:szCs w:val="24"/>
        </w:rPr>
      </w:pPr>
      <w:r w:rsidRPr="00262B72">
        <w:rPr>
          <w:iCs/>
          <w:szCs w:val="24"/>
        </w:rPr>
        <w:lastRenderedPageBreak/>
        <w:t xml:space="preserve">(s) </w:t>
      </w:r>
      <w:r w:rsidRPr="00262B72">
        <w:rPr>
          <w:i/>
          <w:iCs/>
          <w:szCs w:val="24"/>
        </w:rPr>
        <w:t>Guardian</w:t>
      </w:r>
      <w:r w:rsidRPr="00262B72">
        <w:rPr>
          <w:iCs/>
          <w:szCs w:val="24"/>
        </w:rPr>
        <w:t xml:space="preserve"> means an individual who is authorized under applicable State or local law to consent on behalf of a child to general medical care.</w:t>
      </w:r>
    </w:p>
    <w:p w14:paraId="6CB12446" w14:textId="77777777" w:rsidR="00553A94" w:rsidRDefault="00553A94" w:rsidP="00AC428F">
      <w:pPr>
        <w:spacing w:after="0" w:line="240" w:lineRule="auto"/>
        <w:ind w:left="86" w:right="3"/>
        <w:rPr>
          <w:b/>
          <w:i/>
          <w:szCs w:val="24"/>
        </w:rPr>
      </w:pPr>
    </w:p>
    <w:p w14:paraId="217B525B" w14:textId="57C6AFAB" w:rsidR="00553A94" w:rsidRDefault="00062492" w:rsidP="00AC428F">
      <w:pPr>
        <w:spacing w:after="0" w:line="240" w:lineRule="auto"/>
        <w:ind w:left="86" w:right="3"/>
        <w:rPr>
          <w:b/>
          <w:iCs/>
          <w:szCs w:val="24"/>
        </w:rPr>
      </w:pPr>
      <w:r>
        <w:rPr>
          <w:b/>
          <w:iCs/>
          <w:szCs w:val="24"/>
        </w:rPr>
        <w:t xml:space="preserve">FDA Regulations 21 CFR 56 </w:t>
      </w:r>
      <w:r w:rsidR="00C00F3E">
        <w:rPr>
          <w:b/>
          <w:iCs/>
          <w:szCs w:val="24"/>
        </w:rPr>
        <w:t>–</w:t>
      </w:r>
      <w:r>
        <w:rPr>
          <w:b/>
          <w:iCs/>
          <w:szCs w:val="24"/>
        </w:rPr>
        <w:t xml:space="preserve"> </w:t>
      </w:r>
      <w:r w:rsidR="00C00F3E">
        <w:rPr>
          <w:b/>
          <w:iCs/>
          <w:szCs w:val="24"/>
        </w:rPr>
        <w:t>In addition to 21 CFR 50</w:t>
      </w:r>
      <w:r w:rsidR="0024685B">
        <w:rPr>
          <w:b/>
          <w:iCs/>
          <w:szCs w:val="24"/>
        </w:rPr>
        <w:t xml:space="preserve"> and relevant to IRB review</w:t>
      </w:r>
    </w:p>
    <w:p w14:paraId="4BB58127" w14:textId="77777777" w:rsidR="00C00F3E" w:rsidRDefault="00C00F3E" w:rsidP="00AC428F">
      <w:pPr>
        <w:spacing w:after="0" w:line="240" w:lineRule="auto"/>
        <w:ind w:left="86" w:right="3"/>
        <w:rPr>
          <w:b/>
          <w:iCs/>
          <w:szCs w:val="24"/>
        </w:rPr>
      </w:pPr>
    </w:p>
    <w:p w14:paraId="10990ACB" w14:textId="56DD3574" w:rsidR="00E122A1" w:rsidRPr="00262B72" w:rsidRDefault="00E122A1" w:rsidP="00C00F3E">
      <w:pPr>
        <w:spacing w:after="0" w:line="240" w:lineRule="auto"/>
        <w:ind w:left="720" w:right="3"/>
        <w:rPr>
          <w:b/>
          <w:bCs/>
          <w:szCs w:val="24"/>
        </w:rPr>
      </w:pPr>
      <w:hyperlink r:id="rId19" w:history="1">
        <w:r w:rsidRPr="00262B72">
          <w:rPr>
            <w:rStyle w:val="Hyperlink"/>
            <w:b/>
            <w:bCs/>
            <w:szCs w:val="24"/>
          </w:rPr>
          <w:t>https://www.ecfr.gov/current/title-21/chapter-I/subchapter-A/part-56</w:t>
        </w:r>
      </w:hyperlink>
    </w:p>
    <w:p w14:paraId="137EA01B" w14:textId="77777777" w:rsidR="00E122A1" w:rsidRDefault="00E122A1" w:rsidP="00C00F3E">
      <w:pPr>
        <w:spacing w:after="0" w:line="240" w:lineRule="auto"/>
        <w:ind w:left="720" w:right="3"/>
        <w:rPr>
          <w:i/>
          <w:iCs/>
          <w:szCs w:val="24"/>
        </w:rPr>
      </w:pPr>
    </w:p>
    <w:p w14:paraId="2756D868" w14:textId="5A7CC3B8" w:rsidR="00BF4ACD" w:rsidRDefault="00055591" w:rsidP="00262B72">
      <w:pPr>
        <w:spacing w:after="0" w:line="240" w:lineRule="auto"/>
        <w:ind w:left="710" w:right="3" w:firstLine="0"/>
        <w:rPr>
          <w:i/>
          <w:iCs/>
          <w:szCs w:val="24"/>
        </w:rPr>
      </w:pPr>
      <w:r>
        <w:rPr>
          <w:i/>
          <w:iCs/>
          <w:szCs w:val="24"/>
        </w:rPr>
        <w:t>(</w:t>
      </w:r>
      <w:r w:rsidR="00580EF1">
        <w:rPr>
          <w:i/>
          <w:iCs/>
          <w:szCs w:val="24"/>
        </w:rPr>
        <w:t>c</w:t>
      </w:r>
      <w:r>
        <w:rPr>
          <w:i/>
          <w:iCs/>
          <w:szCs w:val="24"/>
        </w:rPr>
        <w:t xml:space="preserve">) </w:t>
      </w:r>
      <w:r w:rsidR="00BF4ACD">
        <w:rPr>
          <w:i/>
          <w:iCs/>
          <w:szCs w:val="24"/>
        </w:rPr>
        <w:t xml:space="preserve">Clinical Investigation: </w:t>
      </w:r>
      <w:r w:rsidR="00BF4ACD" w:rsidRPr="00262B72">
        <w:rPr>
          <w:szCs w:val="24"/>
        </w:rPr>
        <w:t>The terms research, clinical research, clinical study, study, and clinical investigation are deemed to be synonymous for purposes of this part.</w:t>
      </w:r>
    </w:p>
    <w:p w14:paraId="7117B123" w14:textId="77777777" w:rsidR="00BF4ACD" w:rsidRDefault="00BF4ACD" w:rsidP="00C00F3E">
      <w:pPr>
        <w:spacing w:after="0" w:line="240" w:lineRule="auto"/>
        <w:ind w:left="720" w:right="3"/>
        <w:rPr>
          <w:i/>
          <w:iCs/>
          <w:szCs w:val="24"/>
        </w:rPr>
      </w:pPr>
    </w:p>
    <w:p w14:paraId="679E3336" w14:textId="42C60D9A" w:rsidR="00C00F3E" w:rsidRPr="00262B72" w:rsidRDefault="00055591" w:rsidP="00262B72">
      <w:pPr>
        <w:spacing w:after="0" w:line="240" w:lineRule="auto"/>
        <w:ind w:left="720" w:right="3"/>
        <w:rPr>
          <w:iCs/>
          <w:szCs w:val="24"/>
        </w:rPr>
      </w:pPr>
      <w:r>
        <w:rPr>
          <w:i/>
          <w:iCs/>
          <w:szCs w:val="24"/>
        </w:rPr>
        <w:t xml:space="preserve">(d) </w:t>
      </w:r>
      <w:r w:rsidR="00C00F3E" w:rsidRPr="00262B72">
        <w:rPr>
          <w:i/>
          <w:iCs/>
          <w:szCs w:val="24"/>
        </w:rPr>
        <w:t>Emergency use</w:t>
      </w:r>
      <w:r w:rsidR="00C00F3E" w:rsidRPr="00262B72">
        <w:rPr>
          <w:iCs/>
          <w:szCs w:val="24"/>
        </w:rPr>
        <w:t xml:space="preserve"> means the use of a test article on a human subject in a life-threatening situation in which no standard acceptable treatment is available, and in which there is not sufficient time to obtain IRB approval.</w:t>
      </w:r>
    </w:p>
    <w:p w14:paraId="5419CD5E" w14:textId="77777777" w:rsidR="00553A94" w:rsidRDefault="00553A94" w:rsidP="00AC428F">
      <w:pPr>
        <w:spacing w:after="0" w:line="240" w:lineRule="auto"/>
        <w:ind w:left="86" w:right="3"/>
        <w:rPr>
          <w:b/>
          <w:i/>
          <w:szCs w:val="24"/>
        </w:rPr>
      </w:pPr>
    </w:p>
    <w:p w14:paraId="578E9679" w14:textId="63FA242E" w:rsidR="00553A94" w:rsidRPr="00262B72" w:rsidRDefault="00A97C5E" w:rsidP="00262B72">
      <w:pPr>
        <w:spacing w:after="0" w:line="240" w:lineRule="auto"/>
        <w:ind w:left="720" w:right="3"/>
        <w:rPr>
          <w:szCs w:val="24"/>
        </w:rPr>
      </w:pPr>
      <w:r>
        <w:rPr>
          <w:i/>
          <w:iCs/>
          <w:szCs w:val="24"/>
        </w:rPr>
        <w:t xml:space="preserve">(m) </w:t>
      </w:r>
      <w:r w:rsidR="00A3739C" w:rsidRPr="00262B72">
        <w:rPr>
          <w:i/>
          <w:iCs/>
          <w:szCs w:val="24"/>
        </w:rPr>
        <w:t>IRB approval</w:t>
      </w:r>
      <w:r w:rsidR="00A3739C" w:rsidRPr="00262B72">
        <w:rPr>
          <w:szCs w:val="24"/>
        </w:rPr>
        <w:t xml:space="preserve"> means the determination of the IRB that the clinical investigation has been reviewed and may be conducted at an institution within the constraints set forth by the IRB and by other institutional and Federal requirements.</w:t>
      </w:r>
    </w:p>
    <w:p w14:paraId="3AA50F78" w14:textId="77777777" w:rsidR="00553A94" w:rsidRDefault="00553A94" w:rsidP="00AC428F">
      <w:pPr>
        <w:spacing w:after="0" w:line="240" w:lineRule="auto"/>
        <w:ind w:left="86" w:right="3"/>
        <w:rPr>
          <w:b/>
          <w:i/>
          <w:szCs w:val="24"/>
        </w:rPr>
      </w:pPr>
    </w:p>
    <w:p w14:paraId="6D313501" w14:textId="79514E4D" w:rsidR="00E122A1" w:rsidRDefault="00D0742F" w:rsidP="00AC428F">
      <w:pPr>
        <w:spacing w:after="0" w:line="240" w:lineRule="auto"/>
        <w:ind w:left="86" w:right="3"/>
        <w:rPr>
          <w:b/>
          <w:iCs/>
          <w:szCs w:val="24"/>
        </w:rPr>
      </w:pPr>
      <w:r>
        <w:rPr>
          <w:b/>
          <w:iCs/>
          <w:szCs w:val="24"/>
        </w:rPr>
        <w:t>FDA Regulations 21 CFR 312</w:t>
      </w:r>
      <w:r w:rsidR="007B1482">
        <w:rPr>
          <w:b/>
          <w:iCs/>
          <w:szCs w:val="24"/>
        </w:rPr>
        <w:t xml:space="preserve"> – </w:t>
      </w:r>
      <w:r w:rsidR="00AA33BE">
        <w:rPr>
          <w:b/>
          <w:iCs/>
          <w:szCs w:val="24"/>
        </w:rPr>
        <w:t xml:space="preserve">When differs from </w:t>
      </w:r>
      <w:r w:rsidR="00880360">
        <w:rPr>
          <w:b/>
          <w:iCs/>
          <w:szCs w:val="24"/>
        </w:rPr>
        <w:t xml:space="preserve">other FDA </w:t>
      </w:r>
      <w:r w:rsidR="00AA33BE">
        <w:rPr>
          <w:b/>
          <w:iCs/>
          <w:szCs w:val="24"/>
        </w:rPr>
        <w:t>definitions</w:t>
      </w:r>
      <w:r w:rsidR="0024685B">
        <w:rPr>
          <w:b/>
          <w:iCs/>
          <w:szCs w:val="24"/>
        </w:rPr>
        <w:t xml:space="preserve"> and relevant to IRB review</w:t>
      </w:r>
    </w:p>
    <w:p w14:paraId="26B4070C" w14:textId="77777777" w:rsidR="007B1482" w:rsidRDefault="007B1482" w:rsidP="00AC428F">
      <w:pPr>
        <w:spacing w:after="0" w:line="240" w:lineRule="auto"/>
        <w:ind w:left="86" w:right="3"/>
        <w:rPr>
          <w:b/>
          <w:iCs/>
          <w:szCs w:val="24"/>
        </w:rPr>
      </w:pPr>
    </w:p>
    <w:p w14:paraId="209ED5EF" w14:textId="2256AE8F" w:rsidR="007B1482" w:rsidRDefault="007B1482" w:rsidP="007B1482">
      <w:pPr>
        <w:spacing w:after="0" w:line="240" w:lineRule="auto"/>
        <w:ind w:left="86" w:right="3" w:firstLine="634"/>
        <w:rPr>
          <w:b/>
          <w:iCs/>
          <w:szCs w:val="24"/>
        </w:rPr>
      </w:pPr>
      <w:hyperlink r:id="rId20" w:history="1">
        <w:r w:rsidRPr="00197BF6">
          <w:rPr>
            <w:rStyle w:val="Hyperlink"/>
            <w:b/>
            <w:iCs/>
            <w:szCs w:val="24"/>
          </w:rPr>
          <w:t>https://www.ecfr.gov/current/title-21/chapter-I/subchapter-D/part-312</w:t>
        </w:r>
      </w:hyperlink>
      <w:r>
        <w:rPr>
          <w:b/>
          <w:iCs/>
          <w:szCs w:val="24"/>
        </w:rPr>
        <w:t xml:space="preserve"> </w:t>
      </w:r>
    </w:p>
    <w:p w14:paraId="555916FA" w14:textId="77777777" w:rsidR="007B1482" w:rsidRDefault="007B1482" w:rsidP="007B1482">
      <w:pPr>
        <w:spacing w:after="0" w:line="240" w:lineRule="auto"/>
        <w:ind w:left="86" w:right="3" w:firstLine="634"/>
        <w:rPr>
          <w:b/>
          <w:iCs/>
          <w:szCs w:val="24"/>
        </w:rPr>
      </w:pPr>
    </w:p>
    <w:p w14:paraId="4D99DA93" w14:textId="24DD34A1" w:rsidR="00880360" w:rsidRDefault="00880360" w:rsidP="00880360">
      <w:pPr>
        <w:spacing w:after="0" w:line="240" w:lineRule="auto"/>
        <w:ind w:left="720" w:right="3" w:firstLine="0"/>
        <w:rPr>
          <w:bCs/>
          <w:iCs/>
          <w:szCs w:val="24"/>
        </w:rPr>
      </w:pPr>
      <w:r w:rsidRPr="00262B72">
        <w:rPr>
          <w:bCs/>
          <w:i/>
          <w:iCs/>
          <w:szCs w:val="24"/>
        </w:rPr>
        <w:t>Clinical investigation</w:t>
      </w:r>
      <w:r w:rsidRPr="00262B72">
        <w:rPr>
          <w:bCs/>
          <w:iCs/>
          <w:szCs w:val="24"/>
        </w:rPr>
        <w:t xml:space="preserve"> means any experiment in which a drug is administered or dispensed to, or used involving, one or more human subjects. For the purposes of this part, an experiment is any use of a drug except for the use of a marketed drug </w:t>
      </w:r>
      <w:proofErr w:type="gramStart"/>
      <w:r w:rsidRPr="00262B72">
        <w:rPr>
          <w:bCs/>
          <w:iCs/>
          <w:szCs w:val="24"/>
        </w:rPr>
        <w:t>in the course of</w:t>
      </w:r>
      <w:proofErr w:type="gramEnd"/>
      <w:r w:rsidRPr="00262B72">
        <w:rPr>
          <w:bCs/>
          <w:iCs/>
          <w:szCs w:val="24"/>
        </w:rPr>
        <w:t xml:space="preserve"> medical practice.</w:t>
      </w:r>
    </w:p>
    <w:p w14:paraId="225DBA62" w14:textId="77777777" w:rsidR="00880360" w:rsidRPr="00262B72" w:rsidRDefault="00880360" w:rsidP="00262B72">
      <w:pPr>
        <w:spacing w:after="0" w:line="240" w:lineRule="auto"/>
        <w:ind w:left="720" w:right="3" w:firstLine="0"/>
        <w:rPr>
          <w:bCs/>
          <w:iCs/>
          <w:szCs w:val="24"/>
        </w:rPr>
      </w:pPr>
    </w:p>
    <w:p w14:paraId="2263169E" w14:textId="77777777" w:rsidR="00880360" w:rsidRDefault="00880360" w:rsidP="00880360">
      <w:pPr>
        <w:spacing w:after="0" w:line="240" w:lineRule="auto"/>
        <w:ind w:left="720" w:right="3" w:firstLine="0"/>
        <w:rPr>
          <w:bCs/>
          <w:iCs/>
          <w:szCs w:val="24"/>
        </w:rPr>
      </w:pPr>
      <w:r w:rsidRPr="00262B72">
        <w:rPr>
          <w:bCs/>
          <w:i/>
          <w:iCs/>
          <w:szCs w:val="24"/>
        </w:rPr>
        <w:t>Contract research organization</w:t>
      </w:r>
      <w:r w:rsidRPr="00262B72">
        <w:rPr>
          <w:bCs/>
          <w:iCs/>
          <w:szCs w:val="24"/>
        </w:rPr>
        <w:t xml:space="preserve"> means a person that assumes, as an independent contractor with the sponsor, one or more of the obligations of a sponsor, e.g., design of a protocol, selection or monitoring of investigations, evaluation of reports, and preparation of materials to be submitted to the Food and Drug Administration.</w:t>
      </w:r>
    </w:p>
    <w:p w14:paraId="19E473A5" w14:textId="77777777" w:rsidR="00880360" w:rsidRPr="00262B72" w:rsidRDefault="00880360" w:rsidP="00262B72">
      <w:pPr>
        <w:spacing w:after="0" w:line="240" w:lineRule="auto"/>
        <w:ind w:left="720" w:right="3" w:firstLine="0"/>
        <w:rPr>
          <w:bCs/>
          <w:iCs/>
          <w:szCs w:val="24"/>
        </w:rPr>
      </w:pPr>
    </w:p>
    <w:p w14:paraId="4E675D60" w14:textId="77777777" w:rsidR="00880360" w:rsidRDefault="00880360" w:rsidP="00880360">
      <w:pPr>
        <w:spacing w:after="0" w:line="240" w:lineRule="auto"/>
        <w:ind w:left="720" w:right="3" w:firstLine="0"/>
        <w:rPr>
          <w:bCs/>
          <w:iCs/>
          <w:szCs w:val="24"/>
        </w:rPr>
      </w:pPr>
      <w:r w:rsidRPr="00262B72">
        <w:rPr>
          <w:bCs/>
          <w:i/>
          <w:iCs/>
          <w:szCs w:val="24"/>
        </w:rPr>
        <w:t>FDA</w:t>
      </w:r>
      <w:r w:rsidRPr="00262B72">
        <w:rPr>
          <w:bCs/>
          <w:iCs/>
          <w:szCs w:val="24"/>
        </w:rPr>
        <w:t xml:space="preserve"> means </w:t>
      </w:r>
      <w:proofErr w:type="gramStart"/>
      <w:r w:rsidRPr="00262B72">
        <w:rPr>
          <w:bCs/>
          <w:iCs/>
          <w:szCs w:val="24"/>
        </w:rPr>
        <w:t>the Food</w:t>
      </w:r>
      <w:proofErr w:type="gramEnd"/>
      <w:r w:rsidRPr="00262B72">
        <w:rPr>
          <w:bCs/>
          <w:iCs/>
          <w:szCs w:val="24"/>
        </w:rPr>
        <w:t xml:space="preserve"> and Drug Administration.</w:t>
      </w:r>
    </w:p>
    <w:p w14:paraId="11A28D45" w14:textId="77777777" w:rsidR="00880360" w:rsidRPr="00262B72" w:rsidRDefault="00880360" w:rsidP="00262B72">
      <w:pPr>
        <w:spacing w:after="0" w:line="240" w:lineRule="auto"/>
        <w:ind w:left="720" w:right="3" w:firstLine="0"/>
        <w:rPr>
          <w:bCs/>
          <w:iCs/>
          <w:szCs w:val="24"/>
        </w:rPr>
      </w:pPr>
    </w:p>
    <w:p w14:paraId="6E760BA1" w14:textId="77777777" w:rsidR="00880360" w:rsidRDefault="00880360" w:rsidP="00880360">
      <w:pPr>
        <w:spacing w:after="0" w:line="240" w:lineRule="auto"/>
        <w:ind w:left="720" w:right="3" w:firstLine="0"/>
        <w:rPr>
          <w:bCs/>
          <w:iCs/>
          <w:szCs w:val="24"/>
        </w:rPr>
      </w:pPr>
      <w:r w:rsidRPr="00262B72">
        <w:rPr>
          <w:bCs/>
          <w:i/>
          <w:iCs/>
          <w:szCs w:val="24"/>
        </w:rPr>
        <w:t>IND</w:t>
      </w:r>
      <w:r w:rsidRPr="00262B72">
        <w:rPr>
          <w:bCs/>
          <w:iCs/>
          <w:szCs w:val="24"/>
        </w:rPr>
        <w:t xml:space="preserve"> means an investigational new drug application. For purposes of this part, “IND” is synonymous with “Notice of Claimed Investigational Exemption for a New Drug.”</w:t>
      </w:r>
    </w:p>
    <w:p w14:paraId="35EB6AF2" w14:textId="77777777" w:rsidR="00880360" w:rsidRPr="00262B72" w:rsidRDefault="00880360" w:rsidP="00262B72">
      <w:pPr>
        <w:spacing w:after="0" w:line="240" w:lineRule="auto"/>
        <w:ind w:left="720" w:right="3" w:firstLine="0"/>
        <w:rPr>
          <w:bCs/>
          <w:iCs/>
          <w:szCs w:val="24"/>
        </w:rPr>
      </w:pPr>
    </w:p>
    <w:p w14:paraId="41A924F0" w14:textId="77777777" w:rsidR="00880360" w:rsidRDefault="00880360" w:rsidP="00880360">
      <w:pPr>
        <w:spacing w:after="0" w:line="240" w:lineRule="auto"/>
        <w:ind w:left="720" w:right="3" w:firstLine="0"/>
        <w:rPr>
          <w:bCs/>
          <w:iCs/>
          <w:szCs w:val="24"/>
        </w:rPr>
      </w:pPr>
      <w:r w:rsidRPr="00262B72">
        <w:rPr>
          <w:bCs/>
          <w:i/>
          <w:iCs/>
          <w:szCs w:val="24"/>
        </w:rPr>
        <w:t>Independent ethics committee (IEC)</w:t>
      </w:r>
      <w:r w:rsidRPr="00262B72">
        <w:rPr>
          <w:bCs/>
          <w:iCs/>
          <w:szCs w:val="24"/>
        </w:rPr>
        <w:t xml:space="preserve"> means a review panel that is responsible for ensuring the protection of the rights, safety, and well-being of human subjects involved in a clinical investigation and is adequately constituted to provide assurance of that protection. An institutional review board (IRB), as defined in </w:t>
      </w:r>
      <w:hyperlink r:id="rId21" w:anchor="p-56.102(g)" w:history="1">
        <w:r w:rsidRPr="00262B72">
          <w:rPr>
            <w:rStyle w:val="Hyperlink"/>
            <w:bCs/>
            <w:iCs/>
            <w:szCs w:val="24"/>
          </w:rPr>
          <w:t xml:space="preserve">§ </w:t>
        </w:r>
        <w:r w:rsidRPr="00262B72">
          <w:rPr>
            <w:rStyle w:val="Hyperlink"/>
            <w:bCs/>
            <w:iCs/>
            <w:szCs w:val="24"/>
          </w:rPr>
          <w:lastRenderedPageBreak/>
          <w:t>56.102(g) of this chapter</w:t>
        </w:r>
      </w:hyperlink>
      <w:r w:rsidRPr="00262B72">
        <w:rPr>
          <w:bCs/>
          <w:iCs/>
          <w:szCs w:val="24"/>
        </w:rPr>
        <w:t xml:space="preserve"> and subject to the requirements of </w:t>
      </w:r>
      <w:hyperlink r:id="rId22" w:history="1">
        <w:r w:rsidRPr="00262B72">
          <w:rPr>
            <w:rStyle w:val="Hyperlink"/>
            <w:bCs/>
            <w:iCs/>
            <w:szCs w:val="24"/>
          </w:rPr>
          <w:t>part 56 of this chapter</w:t>
        </w:r>
      </w:hyperlink>
      <w:r w:rsidRPr="00262B72">
        <w:rPr>
          <w:bCs/>
          <w:iCs/>
          <w:szCs w:val="24"/>
        </w:rPr>
        <w:t>, is one type of IEC.</w:t>
      </w:r>
    </w:p>
    <w:p w14:paraId="1B20554C" w14:textId="77777777" w:rsidR="00880360" w:rsidRPr="00262B72" w:rsidRDefault="00880360" w:rsidP="00262B72">
      <w:pPr>
        <w:spacing w:after="0" w:line="240" w:lineRule="auto"/>
        <w:ind w:left="720" w:right="3" w:firstLine="0"/>
        <w:rPr>
          <w:bCs/>
          <w:iCs/>
          <w:szCs w:val="24"/>
        </w:rPr>
      </w:pPr>
    </w:p>
    <w:p w14:paraId="10FAD1FF" w14:textId="77777777" w:rsidR="00880360" w:rsidRPr="00262B72" w:rsidRDefault="00880360" w:rsidP="00262B72">
      <w:pPr>
        <w:spacing w:after="0" w:line="240" w:lineRule="auto"/>
        <w:ind w:left="720" w:right="3" w:firstLine="0"/>
        <w:rPr>
          <w:bCs/>
          <w:iCs/>
          <w:szCs w:val="24"/>
        </w:rPr>
      </w:pPr>
      <w:r w:rsidRPr="00262B72">
        <w:rPr>
          <w:bCs/>
          <w:i/>
          <w:iCs/>
          <w:szCs w:val="24"/>
        </w:rPr>
        <w:t>Investigational new drug</w:t>
      </w:r>
      <w:r w:rsidRPr="00262B72">
        <w:rPr>
          <w:bCs/>
          <w:iCs/>
          <w:szCs w:val="24"/>
        </w:rPr>
        <w:t xml:space="preserve"> means a new drug or biological drug that is used in a clinical investigation. The term also includes a biological product that is used in vitro for diagnostic purposes. The terms “investigational drug” and “investigational new drug” are deemed to be synonymous for purposes of this part.</w:t>
      </w:r>
    </w:p>
    <w:p w14:paraId="1E090BED" w14:textId="77777777" w:rsidR="00880360" w:rsidRDefault="00880360" w:rsidP="00880360">
      <w:pPr>
        <w:spacing w:after="0" w:line="240" w:lineRule="auto"/>
        <w:ind w:left="720" w:right="3" w:firstLine="0"/>
        <w:rPr>
          <w:bCs/>
          <w:i/>
          <w:iCs/>
          <w:szCs w:val="24"/>
        </w:rPr>
      </w:pPr>
    </w:p>
    <w:p w14:paraId="0156F011" w14:textId="036D9566" w:rsidR="00880360" w:rsidRDefault="00880360" w:rsidP="00880360">
      <w:pPr>
        <w:spacing w:after="0" w:line="240" w:lineRule="auto"/>
        <w:ind w:left="720" w:right="3" w:firstLine="0"/>
        <w:rPr>
          <w:bCs/>
          <w:iCs/>
          <w:szCs w:val="24"/>
        </w:rPr>
      </w:pPr>
      <w:r w:rsidRPr="00262B72">
        <w:rPr>
          <w:bCs/>
          <w:i/>
          <w:iCs/>
          <w:szCs w:val="24"/>
        </w:rPr>
        <w:t>Investigator</w:t>
      </w:r>
      <w:r w:rsidRPr="00262B72">
        <w:rPr>
          <w:bCs/>
          <w:iCs/>
          <w:szCs w:val="24"/>
        </w:rPr>
        <w:t xml:space="preserve"> means an individual who </w:t>
      </w:r>
      <w:proofErr w:type="gramStart"/>
      <w:r w:rsidRPr="00262B72">
        <w:rPr>
          <w:bCs/>
          <w:iCs/>
          <w:szCs w:val="24"/>
        </w:rPr>
        <w:t>actually conducts</w:t>
      </w:r>
      <w:proofErr w:type="gramEnd"/>
      <w:r w:rsidRPr="00262B72">
        <w:rPr>
          <w:bCs/>
          <w:iCs/>
          <w:szCs w:val="24"/>
        </w:rPr>
        <w:t xml:space="preserve"> a clinical investigation (</w:t>
      </w:r>
      <w:r w:rsidRPr="00262B72">
        <w:rPr>
          <w:bCs/>
          <w:i/>
          <w:iCs/>
          <w:szCs w:val="24"/>
        </w:rPr>
        <w:t>i.e.</w:t>
      </w:r>
      <w:r w:rsidRPr="00262B72">
        <w:rPr>
          <w:bCs/>
          <w:iCs/>
          <w:szCs w:val="24"/>
        </w:rPr>
        <w:t xml:space="preserve">, under whose immediate direction the drug is administered or dispensed to a subject). In the event an investigation is conducted by a team of individuals, the investigator is the </w:t>
      </w:r>
      <w:proofErr w:type="gramStart"/>
      <w:r w:rsidRPr="00262B72">
        <w:rPr>
          <w:bCs/>
          <w:iCs/>
          <w:szCs w:val="24"/>
        </w:rPr>
        <w:t>responsible leader</w:t>
      </w:r>
      <w:proofErr w:type="gramEnd"/>
      <w:r w:rsidRPr="00262B72">
        <w:rPr>
          <w:bCs/>
          <w:iCs/>
          <w:szCs w:val="24"/>
        </w:rPr>
        <w:t xml:space="preserve"> </w:t>
      </w:r>
      <w:proofErr w:type="gramStart"/>
      <w:r w:rsidRPr="00262B72">
        <w:rPr>
          <w:bCs/>
          <w:iCs/>
          <w:szCs w:val="24"/>
        </w:rPr>
        <w:t>of</w:t>
      </w:r>
      <w:proofErr w:type="gramEnd"/>
      <w:r w:rsidRPr="00262B72">
        <w:rPr>
          <w:bCs/>
          <w:iCs/>
          <w:szCs w:val="24"/>
        </w:rPr>
        <w:t xml:space="preserve"> the team. “</w:t>
      </w:r>
      <w:proofErr w:type="spellStart"/>
      <w:r w:rsidRPr="00262B72">
        <w:rPr>
          <w:bCs/>
          <w:iCs/>
          <w:szCs w:val="24"/>
        </w:rPr>
        <w:t>Subinvestigator</w:t>
      </w:r>
      <w:proofErr w:type="spellEnd"/>
      <w:r w:rsidRPr="00262B72">
        <w:rPr>
          <w:bCs/>
          <w:iCs/>
          <w:szCs w:val="24"/>
        </w:rPr>
        <w:t>” includes any other individual member of that team.</w:t>
      </w:r>
    </w:p>
    <w:p w14:paraId="4343F3DB" w14:textId="77777777" w:rsidR="00880360" w:rsidRPr="00262B72" w:rsidRDefault="00880360" w:rsidP="00262B72">
      <w:pPr>
        <w:spacing w:after="0" w:line="240" w:lineRule="auto"/>
        <w:ind w:left="720" w:right="3" w:firstLine="0"/>
        <w:rPr>
          <w:bCs/>
          <w:iCs/>
          <w:szCs w:val="24"/>
        </w:rPr>
      </w:pPr>
    </w:p>
    <w:p w14:paraId="7F447A23" w14:textId="77777777" w:rsidR="00880360" w:rsidRDefault="00880360" w:rsidP="00880360">
      <w:pPr>
        <w:spacing w:after="0" w:line="240" w:lineRule="auto"/>
        <w:ind w:left="720" w:right="3" w:firstLine="0"/>
        <w:rPr>
          <w:bCs/>
          <w:iCs/>
          <w:szCs w:val="24"/>
        </w:rPr>
      </w:pPr>
      <w:r w:rsidRPr="00262B72">
        <w:rPr>
          <w:bCs/>
          <w:i/>
          <w:iCs/>
          <w:szCs w:val="24"/>
        </w:rPr>
        <w:t>Marketing application</w:t>
      </w:r>
      <w:r w:rsidRPr="00262B72">
        <w:rPr>
          <w:bCs/>
          <w:iCs/>
          <w:szCs w:val="24"/>
        </w:rPr>
        <w:t xml:space="preserve"> means an application for a new drug submitted under section 505(b) of the act or a biologics license application for a biological product submitted under the Public Health Service Act.</w:t>
      </w:r>
    </w:p>
    <w:p w14:paraId="1BC9F1F3" w14:textId="77777777" w:rsidR="00354042" w:rsidRPr="00262B72" w:rsidRDefault="00354042" w:rsidP="00262B72">
      <w:pPr>
        <w:spacing w:after="0" w:line="240" w:lineRule="auto"/>
        <w:ind w:left="720" w:right="3" w:firstLine="0"/>
        <w:rPr>
          <w:bCs/>
          <w:iCs/>
          <w:szCs w:val="24"/>
        </w:rPr>
      </w:pPr>
    </w:p>
    <w:p w14:paraId="5F5A661F" w14:textId="77777777" w:rsidR="00880360" w:rsidRPr="00262B72" w:rsidRDefault="00880360" w:rsidP="00262B72">
      <w:pPr>
        <w:spacing w:after="0" w:line="240" w:lineRule="auto"/>
        <w:ind w:left="720" w:right="3" w:firstLine="0"/>
        <w:rPr>
          <w:bCs/>
          <w:iCs/>
          <w:szCs w:val="24"/>
        </w:rPr>
      </w:pPr>
      <w:r w:rsidRPr="00262B72">
        <w:rPr>
          <w:bCs/>
          <w:i/>
          <w:iCs/>
          <w:szCs w:val="24"/>
        </w:rPr>
        <w:t>Sponsor</w:t>
      </w:r>
      <w:r w:rsidRPr="00262B72">
        <w:rPr>
          <w:bCs/>
          <w:iCs/>
          <w:szCs w:val="24"/>
        </w:rPr>
        <w:t xml:space="preserve"> means a person who takes responsibility for and initiates a clinical investigation. The sponsor may be an individual or pharmaceutical company, governmental agency, academic institution, private organization, or other organization. The sponsor does not actually conduct the investigation unless the sponsor is a sponsor-investigator. A person other than an individual that uses one or more of its own employees to </w:t>
      </w:r>
      <w:proofErr w:type="gramStart"/>
      <w:r w:rsidRPr="00262B72">
        <w:rPr>
          <w:bCs/>
          <w:iCs/>
          <w:szCs w:val="24"/>
        </w:rPr>
        <w:t>conduct an investigation</w:t>
      </w:r>
      <w:proofErr w:type="gramEnd"/>
      <w:r w:rsidRPr="00262B72">
        <w:rPr>
          <w:bCs/>
          <w:iCs/>
          <w:szCs w:val="24"/>
        </w:rPr>
        <w:t xml:space="preserve"> that it has initiated is a sponsor, not a sponsor-investigator, and the employees are investigators.</w:t>
      </w:r>
    </w:p>
    <w:p w14:paraId="3BABBD78" w14:textId="77777777" w:rsidR="00DD028E" w:rsidRDefault="00DD028E" w:rsidP="00880360">
      <w:pPr>
        <w:spacing w:after="0" w:line="240" w:lineRule="auto"/>
        <w:ind w:left="720" w:right="3" w:firstLine="0"/>
        <w:rPr>
          <w:bCs/>
          <w:i/>
          <w:iCs/>
          <w:szCs w:val="24"/>
        </w:rPr>
      </w:pPr>
    </w:p>
    <w:p w14:paraId="2819763A" w14:textId="315F9A35" w:rsidR="00880360" w:rsidRPr="00262B72" w:rsidRDefault="00880360" w:rsidP="00262B72">
      <w:pPr>
        <w:spacing w:after="0" w:line="240" w:lineRule="auto"/>
        <w:ind w:left="720" w:right="3" w:firstLine="0"/>
        <w:rPr>
          <w:bCs/>
          <w:iCs/>
          <w:szCs w:val="24"/>
        </w:rPr>
      </w:pPr>
      <w:r w:rsidRPr="00262B72">
        <w:rPr>
          <w:bCs/>
          <w:i/>
          <w:iCs/>
          <w:szCs w:val="24"/>
        </w:rPr>
        <w:t>Sponsor-Investigator</w:t>
      </w:r>
      <w:r w:rsidRPr="00262B72">
        <w:rPr>
          <w:bCs/>
          <w:iCs/>
          <w:szCs w:val="24"/>
        </w:rPr>
        <w:t xml:space="preserve"> means an individual who both initiates and </w:t>
      </w:r>
      <w:proofErr w:type="gramStart"/>
      <w:r w:rsidRPr="00262B72">
        <w:rPr>
          <w:bCs/>
          <w:iCs/>
          <w:szCs w:val="24"/>
        </w:rPr>
        <w:t>conducts an investigation</w:t>
      </w:r>
      <w:proofErr w:type="gramEnd"/>
      <w:r w:rsidRPr="00262B72">
        <w:rPr>
          <w:bCs/>
          <w:iCs/>
          <w:szCs w:val="24"/>
        </w:rPr>
        <w:t>, and under whose immediate direction the investigational drug is administered or dispensed. The term does not include any person other than an individual. The requirements applicable to a sponsor-investigator under this part include both those applicable to an investigator and a sponsor.</w:t>
      </w:r>
    </w:p>
    <w:p w14:paraId="60C88993" w14:textId="77777777" w:rsidR="00DD028E" w:rsidRDefault="00DD028E" w:rsidP="00880360">
      <w:pPr>
        <w:spacing w:after="0" w:line="240" w:lineRule="auto"/>
        <w:ind w:left="720" w:right="3" w:firstLine="0"/>
        <w:rPr>
          <w:bCs/>
          <w:i/>
          <w:iCs/>
          <w:szCs w:val="24"/>
        </w:rPr>
      </w:pPr>
    </w:p>
    <w:p w14:paraId="73D96A55" w14:textId="18C1E05A" w:rsidR="00880360" w:rsidRPr="00262B72" w:rsidRDefault="00880360" w:rsidP="00262B72">
      <w:pPr>
        <w:spacing w:after="0" w:line="240" w:lineRule="auto"/>
        <w:ind w:left="720" w:right="3" w:firstLine="0"/>
        <w:rPr>
          <w:bCs/>
          <w:iCs/>
          <w:szCs w:val="24"/>
        </w:rPr>
      </w:pPr>
      <w:r w:rsidRPr="00262B72">
        <w:rPr>
          <w:bCs/>
          <w:i/>
          <w:iCs/>
          <w:szCs w:val="24"/>
        </w:rPr>
        <w:t>Subject</w:t>
      </w:r>
      <w:r w:rsidRPr="00262B72">
        <w:rPr>
          <w:bCs/>
          <w:iCs/>
          <w:szCs w:val="24"/>
        </w:rPr>
        <w:t xml:space="preserve"> means a human who participates in an investigation, either as a recipient of the investigational new drug or as a control. A subject may be a healthy human or a patient with a disease.</w:t>
      </w:r>
    </w:p>
    <w:p w14:paraId="67A218B4" w14:textId="77777777" w:rsidR="007B1482" w:rsidRPr="00262B72" w:rsidRDefault="007B1482" w:rsidP="00262B72">
      <w:pPr>
        <w:spacing w:after="0" w:line="240" w:lineRule="auto"/>
        <w:ind w:left="86" w:right="3" w:firstLine="634"/>
        <w:rPr>
          <w:b/>
          <w:iCs/>
          <w:szCs w:val="24"/>
        </w:rPr>
      </w:pPr>
    </w:p>
    <w:p w14:paraId="0A36CCEA" w14:textId="44106D58" w:rsidR="00B971C0" w:rsidRDefault="00B971C0" w:rsidP="00B971C0">
      <w:pPr>
        <w:tabs>
          <w:tab w:val="right" w:pos="8729"/>
        </w:tabs>
        <w:spacing w:after="0" w:line="240" w:lineRule="auto"/>
        <w:ind w:left="86" w:right="3"/>
        <w:rPr>
          <w:b/>
          <w:iCs/>
          <w:szCs w:val="24"/>
        </w:rPr>
      </w:pPr>
      <w:r>
        <w:rPr>
          <w:b/>
          <w:iCs/>
          <w:szCs w:val="24"/>
        </w:rPr>
        <w:t>FDA Regulations – 21 CFR 812 – When differs from other FDA definitions</w:t>
      </w:r>
      <w:r w:rsidR="0024685B">
        <w:rPr>
          <w:b/>
          <w:iCs/>
          <w:szCs w:val="24"/>
        </w:rPr>
        <w:t xml:space="preserve"> and relevant to IRB review</w:t>
      </w:r>
    </w:p>
    <w:p w14:paraId="290B7E25" w14:textId="77777777" w:rsidR="00B971C0" w:rsidRDefault="00B971C0" w:rsidP="00B971C0">
      <w:pPr>
        <w:tabs>
          <w:tab w:val="right" w:pos="8729"/>
        </w:tabs>
        <w:spacing w:after="0" w:line="240" w:lineRule="auto"/>
        <w:ind w:left="86" w:right="3"/>
        <w:rPr>
          <w:b/>
          <w:iCs/>
          <w:szCs w:val="24"/>
        </w:rPr>
      </w:pPr>
    </w:p>
    <w:p w14:paraId="72622542" w14:textId="77777777" w:rsidR="00B1322F" w:rsidRDefault="00B971C0">
      <w:pPr>
        <w:tabs>
          <w:tab w:val="right" w:pos="8729"/>
        </w:tabs>
        <w:spacing w:after="0" w:line="240" w:lineRule="auto"/>
        <w:ind w:left="720" w:right="3"/>
        <w:rPr>
          <w:b/>
          <w:iCs/>
          <w:szCs w:val="24"/>
        </w:rPr>
      </w:pPr>
      <w:r>
        <w:rPr>
          <w:b/>
          <w:iCs/>
          <w:szCs w:val="24"/>
        </w:rPr>
        <w:tab/>
      </w:r>
      <w:hyperlink r:id="rId23" w:history="1">
        <w:r w:rsidRPr="00B971C0">
          <w:rPr>
            <w:rStyle w:val="Hyperlink"/>
            <w:b/>
            <w:iCs/>
            <w:szCs w:val="24"/>
          </w:rPr>
          <w:t>https://www.ecfr.gov/current/title-21/chapter-I/subchapter-H/part-812</w:t>
        </w:r>
      </w:hyperlink>
      <w:r>
        <w:rPr>
          <w:b/>
          <w:iCs/>
          <w:szCs w:val="24"/>
        </w:rPr>
        <w:t xml:space="preserve"> </w:t>
      </w:r>
    </w:p>
    <w:p w14:paraId="22C7067F" w14:textId="77777777" w:rsidR="00E122A1" w:rsidRDefault="00E122A1" w:rsidP="00AC428F">
      <w:pPr>
        <w:spacing w:after="0" w:line="240" w:lineRule="auto"/>
        <w:ind w:left="86" w:right="3"/>
        <w:rPr>
          <w:b/>
          <w:i/>
          <w:szCs w:val="24"/>
        </w:rPr>
      </w:pPr>
    </w:p>
    <w:p w14:paraId="68D45F35" w14:textId="7AAC0E49" w:rsidR="009075CE" w:rsidRDefault="009B6FC5" w:rsidP="009075CE">
      <w:pPr>
        <w:spacing w:after="0" w:line="240" w:lineRule="auto"/>
        <w:ind w:left="720" w:right="3"/>
        <w:rPr>
          <w:szCs w:val="24"/>
        </w:rPr>
      </w:pPr>
      <w:r>
        <w:rPr>
          <w:szCs w:val="24"/>
        </w:rPr>
        <w:t xml:space="preserve">(d) </w:t>
      </w:r>
      <w:r w:rsidR="009075CE" w:rsidRPr="00262B72">
        <w:rPr>
          <w:i/>
          <w:iCs/>
          <w:szCs w:val="24"/>
        </w:rPr>
        <w:t xml:space="preserve">Implant </w:t>
      </w:r>
      <w:r w:rsidR="009075CE" w:rsidRPr="00262B72">
        <w:rPr>
          <w:szCs w:val="24"/>
        </w:rPr>
        <w:t xml:space="preserve">means a device that is placed into a surgically or naturally formed cavity of the human body if it is intended to remain there for a period of 30 days or more. FDA may, </w:t>
      </w:r>
      <w:proofErr w:type="gramStart"/>
      <w:r w:rsidR="009075CE" w:rsidRPr="00262B72">
        <w:rPr>
          <w:szCs w:val="24"/>
        </w:rPr>
        <w:t>in order to</w:t>
      </w:r>
      <w:proofErr w:type="gramEnd"/>
      <w:r w:rsidR="009075CE" w:rsidRPr="00262B72">
        <w:rPr>
          <w:szCs w:val="24"/>
        </w:rPr>
        <w:t xml:space="preserve"> protect public health, determine that devices placed in subjects for shorter periods are also “implants” for purposes of this part.</w:t>
      </w:r>
    </w:p>
    <w:p w14:paraId="0A1BB98F" w14:textId="77777777" w:rsidR="009075CE" w:rsidRPr="00262B72" w:rsidRDefault="009075CE" w:rsidP="00262B72">
      <w:pPr>
        <w:spacing w:after="0" w:line="240" w:lineRule="auto"/>
        <w:ind w:left="720" w:right="3"/>
        <w:rPr>
          <w:szCs w:val="24"/>
        </w:rPr>
      </w:pPr>
    </w:p>
    <w:p w14:paraId="36555FDA" w14:textId="77777777" w:rsidR="009075CE" w:rsidRDefault="009075CE" w:rsidP="009075CE">
      <w:pPr>
        <w:spacing w:after="0" w:line="240" w:lineRule="auto"/>
        <w:ind w:left="720" w:right="3"/>
        <w:rPr>
          <w:szCs w:val="24"/>
        </w:rPr>
      </w:pPr>
      <w:r w:rsidRPr="00262B72">
        <w:rPr>
          <w:szCs w:val="24"/>
        </w:rPr>
        <w:lastRenderedPageBreak/>
        <w:t xml:space="preserve">(e) </w:t>
      </w:r>
      <w:r w:rsidRPr="00262B72">
        <w:rPr>
          <w:i/>
          <w:iCs/>
          <w:szCs w:val="24"/>
        </w:rPr>
        <w:t>Institution</w:t>
      </w:r>
      <w:r w:rsidRPr="00262B72">
        <w:rPr>
          <w:szCs w:val="24"/>
        </w:rPr>
        <w:t xml:space="preserve"> means a person, other than an individual, who engages in the conduct of research on subjects or in the delivery of medical services to individuals as a primary activity or as an adjunct to providing residential or custodial care to humans. The term includes, for example, a hospital, retirement home, confinement facility, academic establishment, and device manufacturer. The term has the same meaning as “facility” in section 520(g) of the act.</w:t>
      </w:r>
    </w:p>
    <w:p w14:paraId="05AC6E18" w14:textId="77777777" w:rsidR="009B6FC5" w:rsidRPr="00262B72" w:rsidRDefault="009B6FC5" w:rsidP="00262B72">
      <w:pPr>
        <w:spacing w:after="0" w:line="240" w:lineRule="auto"/>
        <w:ind w:left="720" w:right="3"/>
        <w:rPr>
          <w:szCs w:val="24"/>
        </w:rPr>
      </w:pPr>
    </w:p>
    <w:p w14:paraId="044B01BF" w14:textId="77777777" w:rsidR="009075CE" w:rsidRDefault="009075CE" w:rsidP="009075CE">
      <w:pPr>
        <w:spacing w:after="0" w:line="240" w:lineRule="auto"/>
        <w:ind w:left="720" w:right="3"/>
        <w:rPr>
          <w:szCs w:val="24"/>
        </w:rPr>
      </w:pPr>
      <w:r w:rsidRPr="00262B72">
        <w:rPr>
          <w:szCs w:val="24"/>
        </w:rPr>
        <w:t xml:space="preserve">(f) </w:t>
      </w:r>
      <w:r w:rsidRPr="00262B72">
        <w:rPr>
          <w:i/>
          <w:iCs/>
          <w:szCs w:val="24"/>
        </w:rPr>
        <w:t>Institutional review board (IRB)</w:t>
      </w:r>
      <w:r w:rsidRPr="00262B72">
        <w:rPr>
          <w:szCs w:val="24"/>
        </w:rPr>
        <w:t xml:space="preserve"> means any board, committee, or other group formally designated by an institution to review biomedical research involving subjects and established, operated, and functioning in conformance with part 56. The term has the same meaning as “institutional review committee” in section 520(g) of the act.</w:t>
      </w:r>
    </w:p>
    <w:p w14:paraId="2E894626" w14:textId="77777777" w:rsidR="009B6FC5" w:rsidRPr="00262B72" w:rsidRDefault="009B6FC5" w:rsidP="00262B72">
      <w:pPr>
        <w:spacing w:after="0" w:line="240" w:lineRule="auto"/>
        <w:ind w:left="720" w:right="3"/>
        <w:rPr>
          <w:szCs w:val="24"/>
        </w:rPr>
      </w:pPr>
    </w:p>
    <w:p w14:paraId="4C8E9DCE" w14:textId="77777777" w:rsidR="009075CE" w:rsidRDefault="009075CE" w:rsidP="009075CE">
      <w:pPr>
        <w:spacing w:after="0" w:line="240" w:lineRule="auto"/>
        <w:ind w:left="720" w:right="3"/>
        <w:rPr>
          <w:szCs w:val="24"/>
        </w:rPr>
      </w:pPr>
      <w:r w:rsidRPr="00262B72">
        <w:rPr>
          <w:szCs w:val="24"/>
        </w:rPr>
        <w:t xml:space="preserve">(g) </w:t>
      </w:r>
      <w:r w:rsidRPr="00262B72">
        <w:rPr>
          <w:i/>
          <w:iCs/>
          <w:szCs w:val="24"/>
        </w:rPr>
        <w:t>Investigational device</w:t>
      </w:r>
      <w:r w:rsidRPr="00262B72">
        <w:rPr>
          <w:szCs w:val="24"/>
        </w:rPr>
        <w:t xml:space="preserve"> means a device, including a transitional device, that is the object of an investigation.</w:t>
      </w:r>
    </w:p>
    <w:p w14:paraId="16F053D5" w14:textId="77777777" w:rsidR="009B6FC5" w:rsidRPr="00262B72" w:rsidRDefault="009B6FC5" w:rsidP="00262B72">
      <w:pPr>
        <w:spacing w:after="0" w:line="240" w:lineRule="auto"/>
        <w:ind w:left="720" w:right="3"/>
        <w:rPr>
          <w:szCs w:val="24"/>
        </w:rPr>
      </w:pPr>
    </w:p>
    <w:p w14:paraId="1648C221" w14:textId="77777777" w:rsidR="009075CE" w:rsidRDefault="009075CE" w:rsidP="009075CE">
      <w:pPr>
        <w:spacing w:after="0" w:line="240" w:lineRule="auto"/>
        <w:ind w:left="720" w:right="3"/>
        <w:rPr>
          <w:szCs w:val="24"/>
        </w:rPr>
      </w:pPr>
      <w:r w:rsidRPr="00262B72">
        <w:rPr>
          <w:szCs w:val="24"/>
        </w:rPr>
        <w:t>(h)</w:t>
      </w:r>
      <w:r w:rsidRPr="00262B72">
        <w:rPr>
          <w:i/>
          <w:iCs/>
          <w:szCs w:val="24"/>
        </w:rPr>
        <w:t xml:space="preserve"> Investigation</w:t>
      </w:r>
      <w:r w:rsidRPr="00262B72">
        <w:rPr>
          <w:szCs w:val="24"/>
        </w:rPr>
        <w:t xml:space="preserve"> means a clinical investigation or research involving one or more subjects to determine the safety or effectiveness of a device.</w:t>
      </w:r>
    </w:p>
    <w:p w14:paraId="46778C2D" w14:textId="77777777" w:rsidR="00B77AD4" w:rsidRPr="00262B72" w:rsidRDefault="00B77AD4" w:rsidP="00262B72">
      <w:pPr>
        <w:spacing w:after="0" w:line="240" w:lineRule="auto"/>
        <w:ind w:left="720" w:right="3"/>
        <w:rPr>
          <w:szCs w:val="24"/>
        </w:rPr>
      </w:pPr>
    </w:p>
    <w:p w14:paraId="004C1ABF" w14:textId="021A22D1" w:rsidR="009075CE" w:rsidRPr="00B77AD4" w:rsidRDefault="00B77AD4" w:rsidP="00B77AD4">
      <w:pPr>
        <w:spacing w:after="0" w:line="240" w:lineRule="auto"/>
        <w:ind w:left="720" w:right="3"/>
        <w:rPr>
          <w:szCs w:val="24"/>
        </w:rPr>
      </w:pPr>
      <w:r w:rsidRPr="00B77AD4">
        <w:rPr>
          <w:szCs w:val="24"/>
        </w:rPr>
        <w:t>(i</w:t>
      </w:r>
      <w:r>
        <w:rPr>
          <w:szCs w:val="24"/>
        </w:rPr>
        <w:t xml:space="preserve">) </w:t>
      </w:r>
      <w:r w:rsidR="009075CE" w:rsidRPr="00262B72">
        <w:rPr>
          <w:i/>
          <w:iCs/>
          <w:szCs w:val="24"/>
        </w:rPr>
        <w:t>Investigator</w:t>
      </w:r>
      <w:r w:rsidR="009075CE" w:rsidRPr="00262B72">
        <w:rPr>
          <w:szCs w:val="24"/>
        </w:rPr>
        <w:t xml:space="preserve"> means an individual who </w:t>
      </w:r>
      <w:proofErr w:type="gramStart"/>
      <w:r w:rsidR="009075CE" w:rsidRPr="00262B72">
        <w:rPr>
          <w:szCs w:val="24"/>
        </w:rPr>
        <w:t>actually conducts</w:t>
      </w:r>
      <w:proofErr w:type="gramEnd"/>
      <w:r w:rsidR="009075CE" w:rsidRPr="00262B72">
        <w:rPr>
          <w:szCs w:val="24"/>
        </w:rPr>
        <w:t xml:space="preserve"> a clinical investigation, i.e., under whose immediate direction the test article is administered or dispensed to, or used involving, a subject, or, in the event of an investigation conducted by a team of individuals, is the responsible leader of that team.</w:t>
      </w:r>
    </w:p>
    <w:p w14:paraId="71EF3837" w14:textId="77777777" w:rsidR="00B77AD4" w:rsidRPr="00262B72" w:rsidRDefault="00B77AD4" w:rsidP="00262B72">
      <w:pPr>
        <w:ind w:left="720"/>
      </w:pPr>
    </w:p>
    <w:p w14:paraId="02AAD20E" w14:textId="77777777" w:rsidR="009075CE" w:rsidRDefault="009075CE" w:rsidP="009075CE">
      <w:pPr>
        <w:spacing w:after="0" w:line="240" w:lineRule="auto"/>
        <w:ind w:left="720" w:right="3"/>
        <w:rPr>
          <w:szCs w:val="24"/>
        </w:rPr>
      </w:pPr>
      <w:r w:rsidRPr="00262B72">
        <w:rPr>
          <w:szCs w:val="24"/>
        </w:rPr>
        <w:t xml:space="preserve">(j) </w:t>
      </w:r>
      <w:r w:rsidRPr="00262B72">
        <w:rPr>
          <w:i/>
          <w:iCs/>
          <w:szCs w:val="24"/>
        </w:rPr>
        <w:t>Monitor,</w:t>
      </w:r>
      <w:r w:rsidRPr="00262B72">
        <w:rPr>
          <w:szCs w:val="24"/>
        </w:rPr>
        <w:t xml:space="preserve"> when used as a noun, means an individual designated by a sponsor or contract research organization to oversee the progress of an investigation. The monitor may be an employee of a sponsor or a consultant to the sponsor, or an employee of or consultant to a contract research organization. Monitor, when used as a verb, means to oversee an investigation.</w:t>
      </w:r>
    </w:p>
    <w:p w14:paraId="1252E08B" w14:textId="77777777" w:rsidR="00B77AD4" w:rsidRPr="00262B72" w:rsidRDefault="00B77AD4" w:rsidP="00262B72">
      <w:pPr>
        <w:spacing w:after="0" w:line="240" w:lineRule="auto"/>
        <w:ind w:left="720" w:right="3"/>
        <w:rPr>
          <w:szCs w:val="24"/>
        </w:rPr>
      </w:pPr>
    </w:p>
    <w:p w14:paraId="6BCE002A" w14:textId="17D9DF34" w:rsidR="00B77AD4" w:rsidRPr="00262B72" w:rsidRDefault="009075CE" w:rsidP="00262B72">
      <w:pPr>
        <w:spacing w:after="0" w:line="240" w:lineRule="auto"/>
        <w:ind w:left="720" w:right="3"/>
        <w:rPr>
          <w:szCs w:val="24"/>
        </w:rPr>
      </w:pPr>
      <w:r w:rsidRPr="00262B72">
        <w:rPr>
          <w:szCs w:val="24"/>
        </w:rPr>
        <w:t xml:space="preserve">(k) </w:t>
      </w:r>
      <w:r w:rsidRPr="00262B72">
        <w:rPr>
          <w:i/>
          <w:iCs/>
          <w:szCs w:val="24"/>
        </w:rPr>
        <w:t>Noninvasive,</w:t>
      </w:r>
      <w:r w:rsidRPr="00262B72">
        <w:rPr>
          <w:szCs w:val="24"/>
        </w:rPr>
        <w:t xml:space="preserve"> when applied to a diagnostic device or procedure, means one that </w:t>
      </w:r>
      <w:proofErr w:type="gramStart"/>
      <w:r w:rsidRPr="00262B72">
        <w:rPr>
          <w:szCs w:val="24"/>
        </w:rPr>
        <w:t>does</w:t>
      </w:r>
      <w:proofErr w:type="gramEnd"/>
      <w:r w:rsidRPr="00262B72">
        <w:rPr>
          <w:szCs w:val="24"/>
        </w:rPr>
        <w:t xml:space="preserve"> not by design or intention: </w:t>
      </w:r>
    </w:p>
    <w:p w14:paraId="038C2287" w14:textId="77777777" w:rsidR="009075CE" w:rsidRPr="00262B72" w:rsidRDefault="009075CE" w:rsidP="00262B72">
      <w:pPr>
        <w:spacing w:after="0" w:line="240" w:lineRule="auto"/>
        <w:ind w:left="1080" w:right="3"/>
        <w:rPr>
          <w:szCs w:val="24"/>
        </w:rPr>
      </w:pPr>
      <w:r w:rsidRPr="00262B72">
        <w:rPr>
          <w:szCs w:val="24"/>
        </w:rPr>
        <w:t xml:space="preserve">(1) Penetrate or pierce the skin or mucous membranes of the body, the ocular cavity, or the urethra, or </w:t>
      </w:r>
    </w:p>
    <w:p w14:paraId="321553E9" w14:textId="77777777" w:rsidR="009075CE" w:rsidRDefault="009075CE" w:rsidP="00262B72">
      <w:pPr>
        <w:spacing w:after="0" w:line="240" w:lineRule="auto"/>
        <w:ind w:left="1080" w:right="3"/>
        <w:rPr>
          <w:szCs w:val="24"/>
        </w:rPr>
      </w:pPr>
      <w:r w:rsidRPr="00262B72">
        <w:rPr>
          <w:szCs w:val="24"/>
        </w:rPr>
        <w:t xml:space="preserve">(2) enter the ear beyond the external auditory canal, the nose beyond the nares, the mouth beyond the pharynx, the anal canal beyond the rectum, or the vagina beyond the cervical </w:t>
      </w:r>
      <w:proofErr w:type="spellStart"/>
      <w:r w:rsidRPr="00262B72">
        <w:rPr>
          <w:szCs w:val="24"/>
        </w:rPr>
        <w:t>os</w:t>
      </w:r>
      <w:proofErr w:type="spellEnd"/>
      <w:r w:rsidRPr="00262B72">
        <w:rPr>
          <w:szCs w:val="24"/>
        </w:rPr>
        <w:t xml:space="preserve">. For purposes of this part, blood sampling that involves simple venipuncture is considered noninvasive, and the use of surplus samples of body fluids or tissues that are left over from samples taken for </w:t>
      </w:r>
      <w:proofErr w:type="spellStart"/>
      <w:r w:rsidRPr="00262B72">
        <w:rPr>
          <w:szCs w:val="24"/>
        </w:rPr>
        <w:t>noninvestigational</w:t>
      </w:r>
      <w:proofErr w:type="spellEnd"/>
      <w:r w:rsidRPr="00262B72">
        <w:rPr>
          <w:szCs w:val="24"/>
        </w:rPr>
        <w:t xml:space="preserve"> purposes is also considered noninvasive.</w:t>
      </w:r>
    </w:p>
    <w:p w14:paraId="660E192F" w14:textId="77777777" w:rsidR="00996A1E" w:rsidRPr="00262B72" w:rsidRDefault="00996A1E" w:rsidP="00262B72">
      <w:pPr>
        <w:spacing w:after="0" w:line="240" w:lineRule="auto"/>
        <w:ind w:left="720" w:right="3"/>
        <w:rPr>
          <w:szCs w:val="24"/>
        </w:rPr>
      </w:pPr>
    </w:p>
    <w:p w14:paraId="7740D454" w14:textId="77777777" w:rsidR="009075CE" w:rsidRDefault="009075CE" w:rsidP="009075CE">
      <w:pPr>
        <w:spacing w:after="0" w:line="240" w:lineRule="auto"/>
        <w:ind w:left="720" w:right="3"/>
        <w:rPr>
          <w:szCs w:val="24"/>
        </w:rPr>
      </w:pPr>
      <w:r w:rsidRPr="00262B72">
        <w:rPr>
          <w:szCs w:val="24"/>
        </w:rPr>
        <w:t xml:space="preserve">(l) </w:t>
      </w:r>
      <w:r w:rsidRPr="00262B72">
        <w:rPr>
          <w:i/>
          <w:iCs/>
          <w:szCs w:val="24"/>
        </w:rPr>
        <w:t>Person</w:t>
      </w:r>
      <w:r w:rsidRPr="00262B72">
        <w:rPr>
          <w:szCs w:val="24"/>
        </w:rPr>
        <w:t xml:space="preserve"> includes any individual, partnership, corporation, association, scientific or academic establishment, Government agency or organizational unit of a </w:t>
      </w:r>
      <w:proofErr w:type="gramStart"/>
      <w:r w:rsidRPr="00262B72">
        <w:rPr>
          <w:szCs w:val="24"/>
        </w:rPr>
        <w:t>Government</w:t>
      </w:r>
      <w:proofErr w:type="gramEnd"/>
      <w:r w:rsidRPr="00262B72">
        <w:rPr>
          <w:szCs w:val="24"/>
        </w:rPr>
        <w:t xml:space="preserve"> agency, and any other legal entity.</w:t>
      </w:r>
    </w:p>
    <w:p w14:paraId="42AD2FF3" w14:textId="77777777" w:rsidR="00996A1E" w:rsidRPr="00262B72" w:rsidRDefault="00996A1E" w:rsidP="00262B72">
      <w:pPr>
        <w:spacing w:after="0" w:line="240" w:lineRule="auto"/>
        <w:ind w:left="720" w:right="3"/>
        <w:rPr>
          <w:szCs w:val="24"/>
        </w:rPr>
      </w:pPr>
    </w:p>
    <w:p w14:paraId="0D1E8DAF" w14:textId="77777777" w:rsidR="009075CE" w:rsidRPr="00262B72" w:rsidRDefault="009075CE" w:rsidP="00262B72">
      <w:pPr>
        <w:spacing w:after="0" w:line="240" w:lineRule="auto"/>
        <w:ind w:left="720" w:right="3"/>
        <w:rPr>
          <w:szCs w:val="24"/>
        </w:rPr>
      </w:pPr>
      <w:r w:rsidRPr="00262B72">
        <w:rPr>
          <w:szCs w:val="24"/>
        </w:rPr>
        <w:t xml:space="preserve">(m) </w:t>
      </w:r>
      <w:r w:rsidRPr="00262B72">
        <w:rPr>
          <w:i/>
          <w:iCs/>
          <w:szCs w:val="24"/>
        </w:rPr>
        <w:t>Significant risk device</w:t>
      </w:r>
      <w:r w:rsidRPr="00262B72">
        <w:rPr>
          <w:szCs w:val="24"/>
        </w:rPr>
        <w:t xml:space="preserve"> means an </w:t>
      </w:r>
      <w:proofErr w:type="gramStart"/>
      <w:r w:rsidRPr="00262B72">
        <w:rPr>
          <w:szCs w:val="24"/>
        </w:rPr>
        <w:t>investigational</w:t>
      </w:r>
      <w:proofErr w:type="gramEnd"/>
      <w:r w:rsidRPr="00262B72">
        <w:rPr>
          <w:szCs w:val="24"/>
        </w:rPr>
        <w:t xml:space="preserve"> device that:</w:t>
      </w:r>
    </w:p>
    <w:p w14:paraId="682E2D17" w14:textId="77777777" w:rsidR="009075CE" w:rsidRPr="00262B72" w:rsidRDefault="009075CE" w:rsidP="00262B72">
      <w:pPr>
        <w:spacing w:after="0" w:line="240" w:lineRule="auto"/>
        <w:ind w:left="1080" w:right="3"/>
        <w:rPr>
          <w:szCs w:val="24"/>
        </w:rPr>
      </w:pPr>
      <w:r w:rsidRPr="00262B72">
        <w:rPr>
          <w:szCs w:val="24"/>
        </w:rPr>
        <w:lastRenderedPageBreak/>
        <w:t>(1) Is intended as an implant and presents a potential for serious risk to the health, safety, or welfare of a subject;</w:t>
      </w:r>
    </w:p>
    <w:p w14:paraId="4E84C63D" w14:textId="77777777" w:rsidR="009075CE" w:rsidRPr="00262B72" w:rsidRDefault="009075CE" w:rsidP="00262B72">
      <w:pPr>
        <w:spacing w:after="0" w:line="240" w:lineRule="auto"/>
        <w:ind w:left="1080" w:right="3"/>
        <w:rPr>
          <w:szCs w:val="24"/>
        </w:rPr>
      </w:pPr>
      <w:r w:rsidRPr="00262B72">
        <w:rPr>
          <w:szCs w:val="24"/>
        </w:rPr>
        <w:t>(2) Is purported or represented to be for a use in supporting or sustaining human life and presents a potential for serious risk to the health, safety, or welfare of a subject;</w:t>
      </w:r>
    </w:p>
    <w:p w14:paraId="56B5E7CD" w14:textId="77777777" w:rsidR="009075CE" w:rsidRPr="00262B72" w:rsidRDefault="009075CE" w:rsidP="00262B72">
      <w:pPr>
        <w:spacing w:after="0" w:line="240" w:lineRule="auto"/>
        <w:ind w:left="1080" w:right="3"/>
        <w:rPr>
          <w:szCs w:val="24"/>
        </w:rPr>
      </w:pPr>
      <w:r w:rsidRPr="00262B72">
        <w:rPr>
          <w:szCs w:val="24"/>
        </w:rPr>
        <w:t>(3) Is for a use of substantial importance in diagnosing, curing, mitigating, or treating disease, or otherwise preventing impairment of human health and presents a potential for serious risk to the health, safety, or welfare of a subject; or</w:t>
      </w:r>
    </w:p>
    <w:p w14:paraId="1B8A94EB" w14:textId="77777777" w:rsidR="009075CE" w:rsidRDefault="009075CE" w:rsidP="00262B72">
      <w:pPr>
        <w:spacing w:after="0" w:line="240" w:lineRule="auto"/>
        <w:ind w:left="1080" w:right="3"/>
        <w:rPr>
          <w:szCs w:val="24"/>
        </w:rPr>
      </w:pPr>
      <w:r w:rsidRPr="00262B72">
        <w:rPr>
          <w:szCs w:val="24"/>
        </w:rPr>
        <w:t>(4) Otherwise presents a potential for serious risk to the health, safety, or welfare of a subject.</w:t>
      </w:r>
    </w:p>
    <w:p w14:paraId="70E80F66" w14:textId="77777777" w:rsidR="00996A1E" w:rsidRPr="00262B72" w:rsidRDefault="00996A1E" w:rsidP="00262B72">
      <w:pPr>
        <w:spacing w:after="0" w:line="240" w:lineRule="auto"/>
        <w:ind w:left="720" w:right="3"/>
        <w:rPr>
          <w:szCs w:val="24"/>
        </w:rPr>
      </w:pPr>
    </w:p>
    <w:p w14:paraId="2E7FAF00" w14:textId="77777777" w:rsidR="009075CE" w:rsidRDefault="009075CE" w:rsidP="009075CE">
      <w:pPr>
        <w:spacing w:after="0" w:line="240" w:lineRule="auto"/>
        <w:ind w:left="720" w:right="3"/>
        <w:rPr>
          <w:szCs w:val="24"/>
        </w:rPr>
      </w:pPr>
      <w:r w:rsidRPr="00262B72">
        <w:rPr>
          <w:szCs w:val="24"/>
        </w:rPr>
        <w:t xml:space="preserve">(n) </w:t>
      </w:r>
      <w:r w:rsidRPr="00262B72">
        <w:rPr>
          <w:i/>
          <w:iCs/>
          <w:szCs w:val="24"/>
        </w:rPr>
        <w:t>Sponsor</w:t>
      </w:r>
      <w:r w:rsidRPr="00262B72">
        <w:rPr>
          <w:szCs w:val="24"/>
        </w:rPr>
        <w:t xml:space="preserve"> means a person who initiates, but who does not actually conduct, the investigation, that is, the investigational device is administered, dispensed, or used under the immediate direction of another individual. A person other than an individual that uses one or more of its own employees to </w:t>
      </w:r>
      <w:proofErr w:type="gramStart"/>
      <w:r w:rsidRPr="00262B72">
        <w:rPr>
          <w:szCs w:val="24"/>
        </w:rPr>
        <w:t>conduct an investigation</w:t>
      </w:r>
      <w:proofErr w:type="gramEnd"/>
      <w:r w:rsidRPr="00262B72">
        <w:rPr>
          <w:szCs w:val="24"/>
        </w:rPr>
        <w:t xml:space="preserve"> that it has initiated is a sponsor, not a sponsor-investigator, and the employees are investigators.</w:t>
      </w:r>
    </w:p>
    <w:p w14:paraId="0947A643" w14:textId="77777777" w:rsidR="00996A1E" w:rsidRPr="00262B72" w:rsidRDefault="00996A1E" w:rsidP="00262B72">
      <w:pPr>
        <w:spacing w:after="0" w:line="240" w:lineRule="auto"/>
        <w:ind w:left="720" w:right="3"/>
        <w:rPr>
          <w:szCs w:val="24"/>
        </w:rPr>
      </w:pPr>
    </w:p>
    <w:p w14:paraId="73694C3E" w14:textId="77777777" w:rsidR="009075CE" w:rsidRPr="00262B72" w:rsidRDefault="009075CE" w:rsidP="00262B72">
      <w:pPr>
        <w:spacing w:after="0" w:line="240" w:lineRule="auto"/>
        <w:ind w:left="720" w:right="3"/>
        <w:rPr>
          <w:szCs w:val="24"/>
        </w:rPr>
      </w:pPr>
      <w:r w:rsidRPr="00262B72">
        <w:rPr>
          <w:szCs w:val="24"/>
        </w:rPr>
        <w:t xml:space="preserve">(o) </w:t>
      </w:r>
      <w:r w:rsidRPr="00262B72">
        <w:rPr>
          <w:i/>
          <w:iCs/>
          <w:szCs w:val="24"/>
        </w:rPr>
        <w:t>Sponsor-investigator</w:t>
      </w:r>
      <w:r w:rsidRPr="00262B72">
        <w:rPr>
          <w:szCs w:val="24"/>
        </w:rPr>
        <w:t xml:space="preserve"> means an individual who both initiates and </w:t>
      </w:r>
      <w:proofErr w:type="gramStart"/>
      <w:r w:rsidRPr="00262B72">
        <w:rPr>
          <w:szCs w:val="24"/>
        </w:rPr>
        <w:t>actually conducts</w:t>
      </w:r>
      <w:proofErr w:type="gramEnd"/>
      <w:r w:rsidRPr="00262B72">
        <w:rPr>
          <w:szCs w:val="24"/>
        </w:rPr>
        <w:t>, alone or with others, an investigation, that is, under whose immediate direction the investigational device is administered, dispensed, or used. The term does not include any person other than an individual. The obligations of a sponsor-investigator under this part include those of an investigator and those of a sponsor.</w:t>
      </w:r>
    </w:p>
    <w:p w14:paraId="299EDE09" w14:textId="77777777" w:rsidR="009075CE" w:rsidRDefault="009075CE" w:rsidP="009075CE">
      <w:pPr>
        <w:spacing w:after="0" w:line="240" w:lineRule="auto"/>
        <w:ind w:left="720" w:right="3"/>
        <w:rPr>
          <w:szCs w:val="24"/>
        </w:rPr>
      </w:pPr>
      <w:r w:rsidRPr="00262B72">
        <w:rPr>
          <w:szCs w:val="24"/>
        </w:rPr>
        <w:t>(p) Subject means a human who participates in an investigation, either as an individual on whom or on whose specimen an investigational device is used or as a control. A subject may be in normal health or may have a medical condition or disease.</w:t>
      </w:r>
    </w:p>
    <w:p w14:paraId="339B88DB" w14:textId="77777777" w:rsidR="00996A1E" w:rsidRPr="00262B72" w:rsidRDefault="00996A1E" w:rsidP="00262B72">
      <w:pPr>
        <w:spacing w:after="0" w:line="240" w:lineRule="auto"/>
        <w:ind w:left="720" w:right="3"/>
        <w:rPr>
          <w:szCs w:val="24"/>
        </w:rPr>
      </w:pPr>
    </w:p>
    <w:p w14:paraId="4EB8CE51" w14:textId="77777777" w:rsidR="009075CE" w:rsidRDefault="009075CE" w:rsidP="009075CE">
      <w:pPr>
        <w:spacing w:after="0" w:line="240" w:lineRule="auto"/>
        <w:ind w:left="720" w:right="3"/>
        <w:rPr>
          <w:szCs w:val="24"/>
        </w:rPr>
      </w:pPr>
      <w:r w:rsidRPr="00262B72">
        <w:rPr>
          <w:szCs w:val="24"/>
        </w:rPr>
        <w:t xml:space="preserve">(q) </w:t>
      </w:r>
      <w:r w:rsidRPr="00262B72">
        <w:rPr>
          <w:i/>
          <w:iCs/>
          <w:szCs w:val="24"/>
        </w:rPr>
        <w:t>Termination</w:t>
      </w:r>
      <w:r w:rsidRPr="00262B72">
        <w:rPr>
          <w:szCs w:val="24"/>
        </w:rPr>
        <w:t xml:space="preserve"> means a discontinuance, by sponsor or by withdrawal of IRB or FDA approval, of an investigation before completion.</w:t>
      </w:r>
    </w:p>
    <w:p w14:paraId="7B4A5E5F" w14:textId="77777777" w:rsidR="00996A1E" w:rsidRPr="00262B72" w:rsidRDefault="00996A1E" w:rsidP="00262B72">
      <w:pPr>
        <w:spacing w:after="0" w:line="240" w:lineRule="auto"/>
        <w:ind w:left="720" w:right="3"/>
        <w:rPr>
          <w:szCs w:val="24"/>
        </w:rPr>
      </w:pPr>
    </w:p>
    <w:p w14:paraId="22CFEB78" w14:textId="77777777" w:rsidR="009075CE" w:rsidRDefault="009075CE" w:rsidP="009075CE">
      <w:pPr>
        <w:spacing w:after="0" w:line="240" w:lineRule="auto"/>
        <w:ind w:left="720" w:right="3"/>
        <w:rPr>
          <w:szCs w:val="24"/>
        </w:rPr>
      </w:pPr>
      <w:r w:rsidRPr="00262B72">
        <w:rPr>
          <w:szCs w:val="24"/>
        </w:rPr>
        <w:t xml:space="preserve">(r) </w:t>
      </w:r>
      <w:r w:rsidRPr="00262B72">
        <w:rPr>
          <w:i/>
          <w:iCs/>
          <w:szCs w:val="24"/>
        </w:rPr>
        <w:t>Transitional device</w:t>
      </w:r>
      <w:r w:rsidRPr="00262B72">
        <w:rPr>
          <w:szCs w:val="24"/>
        </w:rPr>
        <w:t xml:space="preserve"> means a device subject to section 520(l) of the act, that is, a device that FDA considered to be a new drug or an antibiotic drug before May 28, 1976.</w:t>
      </w:r>
    </w:p>
    <w:p w14:paraId="74B6AC3F" w14:textId="77777777" w:rsidR="00996A1E" w:rsidRPr="00262B72" w:rsidRDefault="00996A1E" w:rsidP="00262B72">
      <w:pPr>
        <w:spacing w:after="0" w:line="240" w:lineRule="auto"/>
        <w:ind w:left="720" w:right="3"/>
        <w:rPr>
          <w:szCs w:val="24"/>
        </w:rPr>
      </w:pPr>
    </w:p>
    <w:p w14:paraId="1D891F9B" w14:textId="77777777" w:rsidR="009075CE" w:rsidRDefault="009075CE" w:rsidP="009075CE">
      <w:pPr>
        <w:spacing w:after="0" w:line="240" w:lineRule="auto"/>
        <w:ind w:left="720" w:right="3"/>
        <w:rPr>
          <w:szCs w:val="24"/>
        </w:rPr>
      </w:pPr>
      <w:r w:rsidRPr="00262B72">
        <w:rPr>
          <w:szCs w:val="24"/>
        </w:rPr>
        <w:t xml:space="preserve">(s) </w:t>
      </w:r>
      <w:r w:rsidRPr="00262B72">
        <w:rPr>
          <w:i/>
          <w:iCs/>
          <w:szCs w:val="24"/>
        </w:rPr>
        <w:t>Unanticipated adverse device effect</w:t>
      </w:r>
      <w:r w:rsidRPr="00262B72">
        <w:rPr>
          <w:szCs w:val="24"/>
        </w:rPr>
        <w:t xml:space="preserve"> means any serious adverse effect on health or safety or any life-threatening problem or death caused by, or associated with, a device, if that effect, problem, or death was not previously identified in nature, severity, or degree of incidence in the investigational plan or application (including a supplementary plan or application), or any other unanticipated serious problem associated with a device that relates to the rights, safety, or welfare of subjects.</w:t>
      </w:r>
    </w:p>
    <w:p w14:paraId="421D1DA5" w14:textId="77777777" w:rsidR="00996A1E" w:rsidRPr="00262B72" w:rsidRDefault="00996A1E" w:rsidP="00262B72">
      <w:pPr>
        <w:spacing w:after="0" w:line="240" w:lineRule="auto"/>
        <w:ind w:left="720" w:right="3"/>
        <w:rPr>
          <w:szCs w:val="24"/>
        </w:rPr>
      </w:pPr>
    </w:p>
    <w:p w14:paraId="17368328" w14:textId="77777777" w:rsidR="00546042" w:rsidRDefault="00546042" w:rsidP="00272F46">
      <w:pPr>
        <w:tabs>
          <w:tab w:val="right" w:pos="8729"/>
        </w:tabs>
        <w:spacing w:after="0" w:line="240" w:lineRule="auto"/>
        <w:ind w:left="86" w:right="3"/>
        <w:rPr>
          <w:b/>
          <w:iCs/>
          <w:szCs w:val="24"/>
        </w:rPr>
      </w:pPr>
    </w:p>
    <w:p w14:paraId="3678BC8E" w14:textId="77777777" w:rsidR="00A85EF3" w:rsidRDefault="00A85EF3" w:rsidP="00272F46">
      <w:pPr>
        <w:tabs>
          <w:tab w:val="right" w:pos="8729"/>
        </w:tabs>
        <w:spacing w:after="0" w:line="240" w:lineRule="auto"/>
        <w:ind w:left="86" w:right="3"/>
        <w:rPr>
          <w:b/>
          <w:iCs/>
          <w:szCs w:val="24"/>
        </w:rPr>
      </w:pPr>
    </w:p>
    <w:p w14:paraId="1124820E" w14:textId="5CE0C880" w:rsidR="00272F46" w:rsidRDefault="00272F46" w:rsidP="00272F46">
      <w:pPr>
        <w:tabs>
          <w:tab w:val="right" w:pos="8729"/>
        </w:tabs>
        <w:spacing w:after="0" w:line="240" w:lineRule="auto"/>
        <w:ind w:left="86" w:right="3"/>
        <w:rPr>
          <w:b/>
          <w:iCs/>
          <w:szCs w:val="24"/>
        </w:rPr>
      </w:pPr>
      <w:r>
        <w:rPr>
          <w:b/>
          <w:iCs/>
          <w:szCs w:val="24"/>
        </w:rPr>
        <w:lastRenderedPageBreak/>
        <w:t>FDA Regulations – 21 CFR 814 – When differs from other FDA definitions</w:t>
      </w:r>
      <w:r w:rsidR="0024685B">
        <w:rPr>
          <w:b/>
          <w:iCs/>
          <w:szCs w:val="24"/>
        </w:rPr>
        <w:t xml:space="preserve"> and relevant to IRB review</w:t>
      </w:r>
    </w:p>
    <w:p w14:paraId="4A586899" w14:textId="77777777" w:rsidR="00272F46" w:rsidRDefault="00272F46" w:rsidP="00272F46">
      <w:pPr>
        <w:tabs>
          <w:tab w:val="right" w:pos="8729"/>
        </w:tabs>
        <w:spacing w:after="0" w:line="240" w:lineRule="auto"/>
        <w:ind w:left="86" w:right="3"/>
        <w:rPr>
          <w:b/>
          <w:iCs/>
          <w:szCs w:val="24"/>
        </w:rPr>
      </w:pPr>
    </w:p>
    <w:p w14:paraId="7FDB5E57" w14:textId="54B17E87" w:rsidR="00272F46" w:rsidRDefault="00272F46" w:rsidP="00262B72">
      <w:pPr>
        <w:tabs>
          <w:tab w:val="right" w:pos="8729"/>
        </w:tabs>
        <w:spacing w:after="0" w:line="240" w:lineRule="auto"/>
        <w:ind w:left="720" w:right="3"/>
        <w:rPr>
          <w:b/>
          <w:iCs/>
          <w:szCs w:val="24"/>
        </w:rPr>
      </w:pPr>
      <w:r>
        <w:rPr>
          <w:b/>
          <w:iCs/>
          <w:szCs w:val="24"/>
        </w:rPr>
        <w:tab/>
      </w:r>
      <w:hyperlink r:id="rId24" w:history="1">
        <w:r w:rsidRPr="00272F46">
          <w:rPr>
            <w:rStyle w:val="Hyperlink"/>
            <w:b/>
            <w:iCs/>
            <w:szCs w:val="24"/>
          </w:rPr>
          <w:t>https://www.ecfr.gov/current/title-21/chapter-I/subchapter-H/part-814</w:t>
        </w:r>
      </w:hyperlink>
      <w:r>
        <w:rPr>
          <w:b/>
          <w:iCs/>
          <w:szCs w:val="24"/>
        </w:rPr>
        <w:t xml:space="preserve"> </w:t>
      </w:r>
    </w:p>
    <w:p w14:paraId="23E2E15C" w14:textId="77777777" w:rsidR="00E122A1" w:rsidRDefault="00E122A1" w:rsidP="00AC428F">
      <w:pPr>
        <w:spacing w:after="0" w:line="240" w:lineRule="auto"/>
        <w:ind w:left="86" w:right="3"/>
        <w:rPr>
          <w:b/>
          <w:i/>
          <w:szCs w:val="24"/>
        </w:rPr>
      </w:pPr>
    </w:p>
    <w:p w14:paraId="7F1F288C" w14:textId="7BDB88C9" w:rsidR="00272F46" w:rsidRPr="00262B72" w:rsidRDefault="00E431CB" w:rsidP="00262B72">
      <w:pPr>
        <w:spacing w:after="0" w:line="240" w:lineRule="auto"/>
        <w:ind w:left="720" w:right="3"/>
        <w:rPr>
          <w:szCs w:val="24"/>
        </w:rPr>
      </w:pPr>
      <w:r>
        <w:rPr>
          <w:szCs w:val="24"/>
        </w:rPr>
        <w:t xml:space="preserve">(c) </w:t>
      </w:r>
      <w:r w:rsidRPr="00262B72">
        <w:rPr>
          <w:i/>
          <w:iCs/>
          <w:szCs w:val="24"/>
        </w:rPr>
        <w:t>I</w:t>
      </w:r>
      <w:r w:rsidR="00557CDF" w:rsidRPr="00262B72">
        <w:rPr>
          <w:i/>
          <w:iCs/>
          <w:szCs w:val="24"/>
        </w:rPr>
        <w:t>DE</w:t>
      </w:r>
      <w:r w:rsidR="00557CDF" w:rsidRPr="00262B72">
        <w:rPr>
          <w:szCs w:val="24"/>
        </w:rPr>
        <w:t xml:space="preserve"> means an approved or considered approved investigational device exemption under section 520(g) of the act and parts 812 and 813.</w:t>
      </w:r>
    </w:p>
    <w:p w14:paraId="45E1B8F7" w14:textId="77777777" w:rsidR="00A0530D" w:rsidRDefault="00A0530D" w:rsidP="00E431CB">
      <w:pPr>
        <w:spacing w:after="0" w:line="240" w:lineRule="auto"/>
        <w:ind w:left="720" w:right="3"/>
        <w:rPr>
          <w:szCs w:val="24"/>
        </w:rPr>
      </w:pPr>
    </w:p>
    <w:p w14:paraId="04D4C8AA" w14:textId="423D8925" w:rsidR="00557CDF" w:rsidRDefault="00A0530D" w:rsidP="00E431CB">
      <w:pPr>
        <w:spacing w:after="0" w:line="240" w:lineRule="auto"/>
        <w:ind w:left="720" w:right="3"/>
        <w:rPr>
          <w:szCs w:val="24"/>
        </w:rPr>
      </w:pPr>
      <w:r>
        <w:rPr>
          <w:szCs w:val="24"/>
        </w:rPr>
        <w:t xml:space="preserve">(k) </w:t>
      </w:r>
      <w:r w:rsidR="00557CDF" w:rsidRPr="00262B72">
        <w:rPr>
          <w:i/>
          <w:iCs/>
          <w:szCs w:val="24"/>
        </w:rPr>
        <w:t>Reasonable probability</w:t>
      </w:r>
      <w:r w:rsidR="00557CDF" w:rsidRPr="00262B72">
        <w:rPr>
          <w:szCs w:val="24"/>
        </w:rPr>
        <w:t xml:space="preserve"> means that it is more likely than not that an event will occur.</w:t>
      </w:r>
    </w:p>
    <w:p w14:paraId="2F9D3372" w14:textId="77777777" w:rsidR="00A0530D" w:rsidRPr="00262B72" w:rsidRDefault="00A0530D" w:rsidP="00262B72">
      <w:pPr>
        <w:spacing w:after="0" w:line="240" w:lineRule="auto"/>
        <w:ind w:left="720" w:right="3"/>
        <w:rPr>
          <w:szCs w:val="24"/>
        </w:rPr>
      </w:pPr>
    </w:p>
    <w:p w14:paraId="5B1F4C27" w14:textId="7EAA6C9C" w:rsidR="00E431CB" w:rsidRDefault="00A0530D" w:rsidP="00E431CB">
      <w:pPr>
        <w:spacing w:after="0" w:line="240" w:lineRule="auto"/>
        <w:ind w:left="720" w:right="3"/>
        <w:rPr>
          <w:szCs w:val="24"/>
        </w:rPr>
      </w:pPr>
      <w:r>
        <w:rPr>
          <w:szCs w:val="24"/>
        </w:rPr>
        <w:t xml:space="preserve">(l) </w:t>
      </w:r>
      <w:r w:rsidR="00E431CB" w:rsidRPr="00262B72">
        <w:rPr>
          <w:i/>
          <w:iCs/>
          <w:szCs w:val="24"/>
        </w:rPr>
        <w:t>Serious, adverse health consequences</w:t>
      </w:r>
      <w:r w:rsidR="00E431CB" w:rsidRPr="00262B72">
        <w:rPr>
          <w:szCs w:val="24"/>
        </w:rPr>
        <w:t xml:space="preserve"> </w:t>
      </w:r>
      <w:proofErr w:type="gramStart"/>
      <w:r w:rsidR="00E431CB" w:rsidRPr="00262B72">
        <w:rPr>
          <w:szCs w:val="24"/>
        </w:rPr>
        <w:t>means</w:t>
      </w:r>
      <w:proofErr w:type="gramEnd"/>
      <w:r w:rsidR="00E431CB" w:rsidRPr="00262B72">
        <w:rPr>
          <w:szCs w:val="24"/>
        </w:rPr>
        <w:t xml:space="preserve"> any significant adverse experience, including those which may be either life-threatening or involve permanent or </w:t>
      </w:r>
      <w:proofErr w:type="gramStart"/>
      <w:r w:rsidR="00E431CB" w:rsidRPr="00262B72">
        <w:rPr>
          <w:szCs w:val="24"/>
        </w:rPr>
        <w:t>long term</w:t>
      </w:r>
      <w:proofErr w:type="gramEnd"/>
      <w:r w:rsidR="00E431CB" w:rsidRPr="00262B72">
        <w:rPr>
          <w:szCs w:val="24"/>
        </w:rPr>
        <w:t xml:space="preserve"> injuries, but excluding injuries that are nonlife-threatening and that are temporary and reasonably reversible.</w:t>
      </w:r>
    </w:p>
    <w:p w14:paraId="76750981" w14:textId="77777777" w:rsidR="00A0530D" w:rsidRPr="00262B72" w:rsidRDefault="00A0530D" w:rsidP="00262B72">
      <w:pPr>
        <w:spacing w:after="0" w:line="240" w:lineRule="auto"/>
        <w:ind w:left="720" w:right="3"/>
        <w:rPr>
          <w:szCs w:val="24"/>
        </w:rPr>
      </w:pPr>
    </w:p>
    <w:p w14:paraId="5AB9575F" w14:textId="77777777" w:rsidR="00E431CB" w:rsidRDefault="00E431CB" w:rsidP="00E431CB">
      <w:pPr>
        <w:spacing w:after="0" w:line="240" w:lineRule="auto"/>
        <w:ind w:left="720" w:right="3"/>
        <w:rPr>
          <w:szCs w:val="24"/>
        </w:rPr>
      </w:pPr>
      <w:proofErr w:type="gramStart"/>
      <w:r w:rsidRPr="00262B72">
        <w:rPr>
          <w:szCs w:val="24"/>
        </w:rPr>
        <w:t xml:space="preserve">(m) </w:t>
      </w:r>
      <w:r w:rsidRPr="00262B72">
        <w:rPr>
          <w:i/>
          <w:iCs/>
          <w:szCs w:val="24"/>
        </w:rPr>
        <w:t>HDE</w:t>
      </w:r>
      <w:proofErr w:type="gramEnd"/>
      <w:r w:rsidRPr="00262B72">
        <w:rPr>
          <w:i/>
          <w:iCs/>
          <w:szCs w:val="24"/>
        </w:rPr>
        <w:t xml:space="preserve"> </w:t>
      </w:r>
      <w:r w:rsidRPr="00262B72">
        <w:rPr>
          <w:szCs w:val="24"/>
        </w:rPr>
        <w:t xml:space="preserve">means a premarket approval application submitted pursuant to this subpart seeking a humanitarian device exemption from the effectiveness requirements of sections 514 and 515 of the </w:t>
      </w:r>
      <w:proofErr w:type="gramStart"/>
      <w:r w:rsidRPr="00262B72">
        <w:rPr>
          <w:szCs w:val="24"/>
        </w:rPr>
        <w:t>act</w:t>
      </w:r>
      <w:proofErr w:type="gramEnd"/>
      <w:r w:rsidRPr="00262B72">
        <w:rPr>
          <w:szCs w:val="24"/>
        </w:rPr>
        <w:t xml:space="preserve"> as authorized by section 520(m)(2) of the act.</w:t>
      </w:r>
    </w:p>
    <w:p w14:paraId="3A0079D9" w14:textId="77777777" w:rsidR="00A0530D" w:rsidRPr="00262B72" w:rsidRDefault="00A0530D" w:rsidP="00262B72">
      <w:pPr>
        <w:spacing w:after="0" w:line="240" w:lineRule="auto"/>
        <w:ind w:left="720" w:right="3"/>
        <w:rPr>
          <w:szCs w:val="24"/>
        </w:rPr>
      </w:pPr>
    </w:p>
    <w:p w14:paraId="1359C43C" w14:textId="77777777" w:rsidR="00E431CB" w:rsidRPr="00262B72" w:rsidRDefault="00E431CB" w:rsidP="00262B72">
      <w:pPr>
        <w:spacing w:after="0" w:line="240" w:lineRule="auto"/>
        <w:ind w:left="720" w:right="3"/>
        <w:rPr>
          <w:szCs w:val="24"/>
        </w:rPr>
      </w:pPr>
      <w:r w:rsidRPr="00262B72">
        <w:rPr>
          <w:szCs w:val="24"/>
        </w:rPr>
        <w:t xml:space="preserve">(n) </w:t>
      </w:r>
      <w:r w:rsidRPr="00262B72">
        <w:rPr>
          <w:i/>
          <w:iCs/>
          <w:szCs w:val="24"/>
        </w:rPr>
        <w:t>HUD</w:t>
      </w:r>
      <w:r w:rsidRPr="00262B72">
        <w:rPr>
          <w:szCs w:val="24"/>
        </w:rPr>
        <w:t xml:space="preserve"> (humanitarian use device) means a medical device intended to benefit patients in the treatment or diagnosis of a disease or condition that affects or is manifested in not more than 8,000 individuals in the United States per year.</w:t>
      </w:r>
    </w:p>
    <w:p w14:paraId="2D9BEAC9" w14:textId="77777777" w:rsidR="00A0530D" w:rsidRDefault="00A0530D" w:rsidP="00E431CB">
      <w:pPr>
        <w:spacing w:after="0" w:line="240" w:lineRule="auto"/>
        <w:ind w:left="720" w:right="3"/>
        <w:rPr>
          <w:szCs w:val="24"/>
        </w:rPr>
      </w:pPr>
    </w:p>
    <w:p w14:paraId="43DE1928" w14:textId="24D1B90F" w:rsidR="00E431CB" w:rsidRPr="00262B72" w:rsidRDefault="00A0530D" w:rsidP="00262B72">
      <w:pPr>
        <w:spacing w:after="0" w:line="240" w:lineRule="auto"/>
        <w:ind w:left="720" w:right="3"/>
        <w:rPr>
          <w:szCs w:val="24"/>
        </w:rPr>
      </w:pPr>
      <w:r>
        <w:rPr>
          <w:szCs w:val="24"/>
        </w:rPr>
        <w:t xml:space="preserve">(q) </w:t>
      </w:r>
      <w:r w:rsidR="00E431CB" w:rsidRPr="00262B72">
        <w:rPr>
          <w:i/>
          <w:iCs/>
          <w:szCs w:val="24"/>
        </w:rPr>
        <w:t>Unique device identifier (</w:t>
      </w:r>
      <w:r w:rsidR="00E431CB" w:rsidRPr="00262B72">
        <w:rPr>
          <w:szCs w:val="24"/>
        </w:rPr>
        <w:t xml:space="preserve">UDI) means an identifier that adequately identifies a device through its distribution and use by meeting the requirements of </w:t>
      </w:r>
      <w:hyperlink r:id="rId25" w:history="1">
        <w:r w:rsidR="00E431CB" w:rsidRPr="00262B72">
          <w:rPr>
            <w:rStyle w:val="Hyperlink"/>
            <w:szCs w:val="24"/>
          </w:rPr>
          <w:t>§ 830.20 of this chapter</w:t>
        </w:r>
      </w:hyperlink>
      <w:r w:rsidR="00E431CB" w:rsidRPr="00262B72">
        <w:rPr>
          <w:szCs w:val="24"/>
        </w:rPr>
        <w:t>. A unique device identifier is composed of:</w:t>
      </w:r>
    </w:p>
    <w:p w14:paraId="3A77E368" w14:textId="77777777" w:rsidR="00E431CB" w:rsidRPr="00262B72" w:rsidRDefault="00E431CB" w:rsidP="00262B72">
      <w:pPr>
        <w:spacing w:after="0" w:line="240" w:lineRule="auto"/>
        <w:ind w:left="1080" w:right="3"/>
        <w:rPr>
          <w:szCs w:val="24"/>
        </w:rPr>
      </w:pPr>
      <w:r w:rsidRPr="00262B72">
        <w:rPr>
          <w:szCs w:val="24"/>
        </w:rPr>
        <w:t xml:space="preserve">(1) A device </w:t>
      </w:r>
      <w:proofErr w:type="gramStart"/>
      <w:r w:rsidRPr="00262B72">
        <w:rPr>
          <w:szCs w:val="24"/>
        </w:rPr>
        <w:t>identifier—a</w:t>
      </w:r>
      <w:proofErr w:type="gramEnd"/>
      <w:r w:rsidRPr="00262B72">
        <w:rPr>
          <w:szCs w:val="24"/>
        </w:rPr>
        <w:t xml:space="preserve"> mandatory, fixed portion of a UDI that identifies the specific version or model of a device and the labeler of that device; and</w:t>
      </w:r>
    </w:p>
    <w:p w14:paraId="245BD863" w14:textId="77777777" w:rsidR="00E431CB" w:rsidRPr="00262B72" w:rsidRDefault="00E431CB" w:rsidP="00262B72">
      <w:pPr>
        <w:spacing w:after="0" w:line="240" w:lineRule="auto"/>
        <w:ind w:left="1080" w:right="3"/>
        <w:rPr>
          <w:szCs w:val="24"/>
        </w:rPr>
      </w:pPr>
      <w:r w:rsidRPr="00262B72">
        <w:rPr>
          <w:szCs w:val="24"/>
        </w:rPr>
        <w:t>(2) A production identifier—a conditional, variable portion of a UDI that identifies one or more of the following when included on the label of the device:</w:t>
      </w:r>
    </w:p>
    <w:p w14:paraId="72890C01" w14:textId="77777777" w:rsidR="00E431CB" w:rsidRPr="00262B72" w:rsidRDefault="00E431CB" w:rsidP="00262B72">
      <w:pPr>
        <w:spacing w:after="0" w:line="240" w:lineRule="auto"/>
        <w:ind w:left="1080" w:right="3"/>
        <w:rPr>
          <w:szCs w:val="24"/>
        </w:rPr>
      </w:pPr>
      <w:r w:rsidRPr="00262B72">
        <w:rPr>
          <w:szCs w:val="24"/>
        </w:rPr>
        <w:t>(i) The lot or batch within which a device was manufactured;</w:t>
      </w:r>
    </w:p>
    <w:p w14:paraId="0E9E6B7E" w14:textId="77777777" w:rsidR="00E431CB" w:rsidRPr="00262B72" w:rsidRDefault="00E431CB" w:rsidP="00262B72">
      <w:pPr>
        <w:spacing w:after="0" w:line="240" w:lineRule="auto"/>
        <w:ind w:left="1080" w:right="3"/>
        <w:rPr>
          <w:szCs w:val="24"/>
        </w:rPr>
      </w:pPr>
      <w:r w:rsidRPr="00262B72">
        <w:rPr>
          <w:szCs w:val="24"/>
        </w:rPr>
        <w:t>(ii) The serial number of a specific device;</w:t>
      </w:r>
    </w:p>
    <w:p w14:paraId="6E8E6E41" w14:textId="77777777" w:rsidR="00E431CB" w:rsidRPr="00262B72" w:rsidRDefault="00E431CB" w:rsidP="00262B72">
      <w:pPr>
        <w:spacing w:after="0" w:line="240" w:lineRule="auto"/>
        <w:ind w:left="1080" w:right="3"/>
        <w:rPr>
          <w:szCs w:val="24"/>
        </w:rPr>
      </w:pPr>
      <w:r w:rsidRPr="00262B72">
        <w:rPr>
          <w:szCs w:val="24"/>
        </w:rPr>
        <w:t>(iii) The expiration date of a specific device;</w:t>
      </w:r>
    </w:p>
    <w:p w14:paraId="69289744" w14:textId="77777777" w:rsidR="00E431CB" w:rsidRDefault="00E431CB" w:rsidP="00262B72">
      <w:pPr>
        <w:spacing w:after="0" w:line="240" w:lineRule="auto"/>
        <w:ind w:left="1080" w:right="3"/>
        <w:rPr>
          <w:szCs w:val="24"/>
        </w:rPr>
      </w:pPr>
      <w:r w:rsidRPr="00262B72">
        <w:rPr>
          <w:szCs w:val="24"/>
        </w:rPr>
        <w:t>(iv) The date a specific device was manufactured.</w:t>
      </w:r>
    </w:p>
    <w:p w14:paraId="553FFC05" w14:textId="77777777" w:rsidR="00E431CB" w:rsidRDefault="00E431CB" w:rsidP="00262B72">
      <w:pPr>
        <w:spacing w:after="0" w:line="240" w:lineRule="auto"/>
        <w:ind w:left="1080" w:right="3"/>
        <w:rPr>
          <w:szCs w:val="24"/>
        </w:rPr>
      </w:pPr>
      <w:r w:rsidRPr="00262B72">
        <w:rPr>
          <w:szCs w:val="24"/>
        </w:rPr>
        <w:t xml:space="preserve">(v) For an HCT/P regulated as a device, the distinct identification code required by </w:t>
      </w:r>
      <w:hyperlink r:id="rId26" w:anchor="p-1271.290(c)" w:history="1">
        <w:r w:rsidRPr="00262B72">
          <w:rPr>
            <w:rStyle w:val="Hyperlink"/>
            <w:szCs w:val="24"/>
          </w:rPr>
          <w:t>§ 1271.290(c) of this chapter</w:t>
        </w:r>
      </w:hyperlink>
      <w:r w:rsidRPr="00262B72">
        <w:rPr>
          <w:szCs w:val="24"/>
        </w:rPr>
        <w:t>.</w:t>
      </w:r>
    </w:p>
    <w:p w14:paraId="7CF0B8AE" w14:textId="77777777" w:rsidR="0089066E" w:rsidRPr="00262B72" w:rsidRDefault="0089066E" w:rsidP="00262B72">
      <w:pPr>
        <w:spacing w:after="0" w:line="240" w:lineRule="auto"/>
        <w:ind w:left="720" w:right="3"/>
        <w:rPr>
          <w:szCs w:val="24"/>
        </w:rPr>
      </w:pPr>
    </w:p>
    <w:p w14:paraId="12B43060" w14:textId="77777777" w:rsidR="00E431CB" w:rsidRDefault="00E431CB" w:rsidP="00E431CB">
      <w:pPr>
        <w:spacing w:after="0" w:line="240" w:lineRule="auto"/>
        <w:ind w:left="720" w:right="3"/>
        <w:rPr>
          <w:szCs w:val="24"/>
        </w:rPr>
      </w:pPr>
      <w:r w:rsidRPr="00262B72">
        <w:rPr>
          <w:szCs w:val="24"/>
        </w:rPr>
        <w:t xml:space="preserve">(r) </w:t>
      </w:r>
      <w:r w:rsidRPr="00262B72">
        <w:rPr>
          <w:i/>
          <w:iCs/>
          <w:szCs w:val="24"/>
        </w:rPr>
        <w:t>Universal product code (</w:t>
      </w:r>
      <w:r w:rsidRPr="00262B72">
        <w:rPr>
          <w:szCs w:val="24"/>
        </w:rPr>
        <w:t>UPC) means the product identifier used to identify an item sold at retail in the United States.</w:t>
      </w:r>
    </w:p>
    <w:p w14:paraId="52F97B91" w14:textId="77777777" w:rsidR="0089066E" w:rsidRPr="00262B72" w:rsidRDefault="0089066E" w:rsidP="00262B72">
      <w:pPr>
        <w:spacing w:after="0" w:line="240" w:lineRule="auto"/>
        <w:ind w:left="720" w:right="3"/>
        <w:rPr>
          <w:szCs w:val="24"/>
        </w:rPr>
      </w:pPr>
    </w:p>
    <w:p w14:paraId="25B07D36" w14:textId="77777777" w:rsidR="00E431CB" w:rsidRDefault="00E431CB" w:rsidP="00E431CB">
      <w:pPr>
        <w:spacing w:after="0" w:line="240" w:lineRule="auto"/>
        <w:ind w:left="720" w:right="3"/>
        <w:rPr>
          <w:szCs w:val="24"/>
        </w:rPr>
      </w:pPr>
      <w:r w:rsidRPr="00262B72">
        <w:rPr>
          <w:szCs w:val="24"/>
        </w:rPr>
        <w:t xml:space="preserve">(s) </w:t>
      </w:r>
      <w:r w:rsidRPr="00262B72">
        <w:rPr>
          <w:i/>
          <w:iCs/>
          <w:szCs w:val="24"/>
        </w:rPr>
        <w:t>Pediatric patients</w:t>
      </w:r>
      <w:r w:rsidRPr="00262B72">
        <w:rPr>
          <w:szCs w:val="24"/>
        </w:rPr>
        <w:t xml:space="preserve"> </w:t>
      </w:r>
      <w:proofErr w:type="gramStart"/>
      <w:r w:rsidRPr="00262B72">
        <w:rPr>
          <w:szCs w:val="24"/>
        </w:rPr>
        <w:t>means</w:t>
      </w:r>
      <w:proofErr w:type="gramEnd"/>
      <w:r w:rsidRPr="00262B72">
        <w:rPr>
          <w:szCs w:val="24"/>
        </w:rPr>
        <w:t xml:space="preserve"> patients who are 21 years of age or younger (that is, from birth through the twenty-first year of life, up to but not including the twenty-second birthday) at the time of the diagnosis or treatment.</w:t>
      </w:r>
    </w:p>
    <w:p w14:paraId="1F511DAA" w14:textId="77777777" w:rsidR="0089066E" w:rsidRPr="00262B72" w:rsidRDefault="0089066E" w:rsidP="00262B72">
      <w:pPr>
        <w:spacing w:after="0" w:line="240" w:lineRule="auto"/>
        <w:ind w:left="720" w:right="3"/>
        <w:rPr>
          <w:szCs w:val="24"/>
        </w:rPr>
      </w:pPr>
    </w:p>
    <w:p w14:paraId="269D1EF9" w14:textId="7439EB91" w:rsidR="00E122A1" w:rsidRDefault="00E431CB" w:rsidP="00262B72">
      <w:pPr>
        <w:spacing w:after="0" w:line="240" w:lineRule="auto"/>
        <w:ind w:left="720" w:right="3"/>
        <w:rPr>
          <w:b/>
          <w:i/>
          <w:szCs w:val="24"/>
        </w:rPr>
      </w:pPr>
      <w:proofErr w:type="gramStart"/>
      <w:r w:rsidRPr="00262B72">
        <w:rPr>
          <w:szCs w:val="24"/>
        </w:rPr>
        <w:t xml:space="preserve">(t) </w:t>
      </w:r>
      <w:r w:rsidRPr="00262B72">
        <w:rPr>
          <w:i/>
          <w:iCs/>
          <w:szCs w:val="24"/>
        </w:rPr>
        <w:t>Readily available</w:t>
      </w:r>
      <w:proofErr w:type="gramEnd"/>
      <w:r w:rsidRPr="00262B72">
        <w:rPr>
          <w:szCs w:val="24"/>
        </w:rPr>
        <w:t xml:space="preserve"> means available in the public domain through commonly used public resources for conducting biomedical, regulatory, and medical product research</w:t>
      </w:r>
      <w:r w:rsidR="004415B2">
        <w:rPr>
          <w:szCs w:val="24"/>
        </w:rPr>
        <w:t>.</w:t>
      </w:r>
    </w:p>
    <w:p w14:paraId="6DDF8662" w14:textId="77777777" w:rsidR="0015479D" w:rsidRDefault="0015479D" w:rsidP="00AC428F">
      <w:pPr>
        <w:spacing w:after="0" w:line="240" w:lineRule="auto"/>
        <w:ind w:left="86" w:right="3"/>
        <w:rPr>
          <w:b/>
          <w:i/>
          <w:szCs w:val="24"/>
        </w:rPr>
      </w:pPr>
    </w:p>
    <w:p w14:paraId="1B3589B4" w14:textId="14EACD03" w:rsidR="00B52A76" w:rsidRPr="00A14AB8" w:rsidRDefault="00B52A76" w:rsidP="00B52A76">
      <w:pPr>
        <w:spacing w:after="0" w:line="240" w:lineRule="auto"/>
        <w:ind w:left="86" w:right="3"/>
        <w:rPr>
          <w:b/>
          <w:iCs/>
          <w:szCs w:val="24"/>
        </w:rPr>
      </w:pPr>
      <w:bookmarkStart w:id="2" w:name="DOD"/>
      <w:r w:rsidRPr="00A14AB8">
        <w:rPr>
          <w:b/>
          <w:iCs/>
          <w:szCs w:val="24"/>
        </w:rPr>
        <w:t xml:space="preserve">Department of Defense </w:t>
      </w:r>
      <w:r w:rsidR="00067D67">
        <w:rPr>
          <w:b/>
          <w:iCs/>
          <w:szCs w:val="24"/>
        </w:rPr>
        <w:t>32 CFR 219</w:t>
      </w:r>
    </w:p>
    <w:bookmarkEnd w:id="2"/>
    <w:p w14:paraId="6FF08340" w14:textId="77777777" w:rsidR="00B52A76" w:rsidRDefault="00B52A76" w:rsidP="00B52A76">
      <w:pPr>
        <w:spacing w:after="0" w:line="240" w:lineRule="auto"/>
        <w:ind w:left="86" w:right="3"/>
        <w:rPr>
          <w:i/>
          <w:szCs w:val="24"/>
        </w:rPr>
      </w:pPr>
    </w:p>
    <w:p w14:paraId="78E81C51" w14:textId="77777777" w:rsidR="00B52A76" w:rsidRPr="00654E40" w:rsidRDefault="00B52A76" w:rsidP="00262B72">
      <w:pPr>
        <w:spacing w:after="0" w:line="240" w:lineRule="auto"/>
        <w:ind w:left="720" w:right="3"/>
        <w:rPr>
          <w:bCs/>
          <w:szCs w:val="24"/>
        </w:rPr>
      </w:pPr>
      <w:r w:rsidRPr="00A14AB8">
        <w:rPr>
          <w:bCs/>
          <w:i/>
          <w:szCs w:val="24"/>
        </w:rPr>
        <w:t>DoD Addendum</w:t>
      </w:r>
      <w:r w:rsidRPr="00654E40">
        <w:rPr>
          <w:bCs/>
          <w:szCs w:val="24"/>
        </w:rPr>
        <w:t xml:space="preserve">: A </w:t>
      </w:r>
      <w:r w:rsidRPr="00654E40">
        <w:rPr>
          <w:bCs/>
          <w:i/>
          <w:szCs w:val="24"/>
        </w:rPr>
        <w:t xml:space="preserve">DoD Addendum </w:t>
      </w:r>
      <w:r w:rsidRPr="00654E40">
        <w:rPr>
          <w:bCs/>
          <w:szCs w:val="24"/>
        </w:rPr>
        <w:t xml:space="preserve">to </w:t>
      </w:r>
      <w:proofErr w:type="gramStart"/>
      <w:r w:rsidRPr="00654E40">
        <w:rPr>
          <w:bCs/>
          <w:szCs w:val="24"/>
        </w:rPr>
        <w:t>the institution’s</w:t>
      </w:r>
      <w:proofErr w:type="gramEnd"/>
      <w:r w:rsidRPr="00654E40">
        <w:rPr>
          <w:bCs/>
          <w:szCs w:val="24"/>
        </w:rPr>
        <w:t xml:space="preserve"> existing FWA is one of many methods that can be used to inform institutions (Institutional Officials and IRB chairs) of DoD research requirements that differ from the OHRP-approved FWA. These may include designation of the relied-upon IRB(s), an outline of requirements specific to a given DoD Component. The DoD Addendum is effective </w:t>
      </w:r>
      <w:proofErr w:type="gramStart"/>
      <w:r w:rsidRPr="00654E40">
        <w:rPr>
          <w:bCs/>
          <w:szCs w:val="24"/>
        </w:rPr>
        <w:t>as long as</w:t>
      </w:r>
      <w:proofErr w:type="gramEnd"/>
      <w:r w:rsidRPr="00654E40">
        <w:rPr>
          <w:bCs/>
          <w:szCs w:val="24"/>
        </w:rPr>
        <w:t xml:space="preserve"> the FWA is in force.  </w:t>
      </w:r>
    </w:p>
    <w:p w14:paraId="7B93492E" w14:textId="77777777" w:rsidR="00B52A76" w:rsidRPr="00A14AB8" w:rsidRDefault="00B52A76" w:rsidP="00262B72">
      <w:pPr>
        <w:spacing w:after="0" w:line="240" w:lineRule="auto"/>
        <w:ind w:left="720" w:right="3"/>
        <w:rPr>
          <w:bCs/>
          <w:i/>
          <w:szCs w:val="24"/>
        </w:rPr>
      </w:pPr>
    </w:p>
    <w:p w14:paraId="5C6B705B" w14:textId="77777777" w:rsidR="00B52A76" w:rsidRPr="00654E40" w:rsidRDefault="00B52A76" w:rsidP="00262B72">
      <w:pPr>
        <w:spacing w:after="0" w:line="240" w:lineRule="auto"/>
        <w:ind w:left="720" w:right="3"/>
        <w:rPr>
          <w:bCs/>
          <w:szCs w:val="24"/>
        </w:rPr>
      </w:pPr>
      <w:r w:rsidRPr="00A14AB8">
        <w:rPr>
          <w:bCs/>
          <w:i/>
          <w:szCs w:val="24"/>
        </w:rPr>
        <w:t>DoD Components:</w:t>
      </w:r>
      <w:r w:rsidRPr="00654E40">
        <w:rPr>
          <w:bCs/>
          <w:i/>
          <w:szCs w:val="24"/>
        </w:rPr>
        <w:t xml:space="preserve"> </w:t>
      </w:r>
      <w:r w:rsidRPr="00654E40">
        <w:rPr>
          <w:bCs/>
          <w:szCs w:val="24"/>
        </w:rPr>
        <w:t xml:space="preserve">refers collectively to the organizational entities within the </w:t>
      </w:r>
    </w:p>
    <w:p w14:paraId="2B3796AD" w14:textId="039C77F4" w:rsidR="00B52A76" w:rsidRPr="00654E40" w:rsidRDefault="00B52A76" w:rsidP="00262B72">
      <w:pPr>
        <w:spacing w:after="0" w:line="240" w:lineRule="auto"/>
        <w:ind w:left="720" w:right="3"/>
        <w:rPr>
          <w:bCs/>
          <w:szCs w:val="24"/>
        </w:rPr>
      </w:pPr>
      <w:r w:rsidRPr="00654E40">
        <w:rPr>
          <w:bCs/>
          <w:szCs w:val="24"/>
        </w:rPr>
        <w:t xml:space="preserve">DoD that are subject to the human </w:t>
      </w:r>
      <w:proofErr w:type="gramStart"/>
      <w:r w:rsidRPr="00654E40">
        <w:rPr>
          <w:bCs/>
          <w:szCs w:val="24"/>
        </w:rPr>
        <w:t>subjects</w:t>
      </w:r>
      <w:proofErr w:type="gramEnd"/>
      <w:r w:rsidRPr="00654E40">
        <w:rPr>
          <w:bCs/>
          <w:szCs w:val="24"/>
        </w:rPr>
        <w:t xml:space="preserve"> protections laid out in Department of Defense Directive 3216.02. These entities include the Office of the Secretary of Defense, the</w:t>
      </w:r>
      <w:r w:rsidR="00F22653">
        <w:rPr>
          <w:bCs/>
          <w:szCs w:val="24"/>
        </w:rPr>
        <w:t xml:space="preserve"> </w:t>
      </w:r>
      <w:r w:rsidRPr="00654E40">
        <w:rPr>
          <w:bCs/>
          <w:szCs w:val="24"/>
        </w:rPr>
        <w:t xml:space="preserve">Military Departments, the Chairman of the Joint Chiefs of Staff, the Combatant Commands, the Office of the Inspector General of the Department of Defense, the Defense Agencies, the DoD Field Activities, and all other organizational entities within the DoD.  </w:t>
      </w:r>
    </w:p>
    <w:p w14:paraId="7BCED08A" w14:textId="1B6EF119" w:rsidR="00BE345C" w:rsidRDefault="00B52A76" w:rsidP="00262B72">
      <w:pPr>
        <w:spacing w:after="0" w:line="240" w:lineRule="auto"/>
        <w:ind w:left="720" w:firstLine="0"/>
        <w:rPr>
          <w:bCs/>
          <w:i/>
          <w:szCs w:val="24"/>
        </w:rPr>
      </w:pPr>
      <w:r w:rsidRPr="00654E40">
        <w:rPr>
          <w:bCs/>
          <w:i/>
          <w:szCs w:val="24"/>
        </w:rPr>
        <w:t xml:space="preserve"> </w:t>
      </w:r>
    </w:p>
    <w:p w14:paraId="184F504A" w14:textId="71238C6B" w:rsidR="00B52A76" w:rsidRPr="00654E40" w:rsidRDefault="00B52A76" w:rsidP="00262B72">
      <w:pPr>
        <w:spacing w:after="0" w:line="240" w:lineRule="auto"/>
        <w:ind w:left="720" w:hanging="14"/>
        <w:rPr>
          <w:bCs/>
          <w:szCs w:val="24"/>
        </w:rPr>
      </w:pPr>
      <w:r w:rsidRPr="00A14AB8">
        <w:rPr>
          <w:bCs/>
          <w:i/>
          <w:szCs w:val="24"/>
        </w:rPr>
        <w:t xml:space="preserve">Prisoner of </w:t>
      </w:r>
      <w:proofErr w:type="gramStart"/>
      <w:r w:rsidRPr="00A14AB8">
        <w:rPr>
          <w:bCs/>
          <w:i/>
          <w:szCs w:val="24"/>
        </w:rPr>
        <w:t>War:</w:t>
      </w:r>
      <w:proofErr w:type="gramEnd"/>
      <w:r w:rsidRPr="00654E40">
        <w:rPr>
          <w:bCs/>
          <w:i/>
          <w:szCs w:val="24"/>
        </w:rPr>
        <w:t xml:space="preserve"> </w:t>
      </w:r>
      <w:r w:rsidRPr="00654E40">
        <w:rPr>
          <w:bCs/>
          <w:szCs w:val="24"/>
        </w:rPr>
        <w:t xml:space="preserve">refers to any person captured, detained, held, or otherwise under the control of DoD personnel (military and civilian, or contractor employee). Such </w:t>
      </w:r>
      <w:proofErr w:type="gramStart"/>
      <w:r w:rsidRPr="00654E40">
        <w:rPr>
          <w:bCs/>
          <w:szCs w:val="24"/>
        </w:rPr>
        <w:t>persons</w:t>
      </w:r>
      <w:proofErr w:type="gramEnd"/>
      <w:r w:rsidRPr="00654E40">
        <w:rPr>
          <w:bCs/>
          <w:szCs w:val="24"/>
        </w:rPr>
        <w:t xml:space="preserve"> </w:t>
      </w:r>
      <w:proofErr w:type="gramStart"/>
      <w:r w:rsidRPr="00654E40">
        <w:rPr>
          <w:bCs/>
          <w:szCs w:val="24"/>
        </w:rPr>
        <w:t>include:</w:t>
      </w:r>
      <w:proofErr w:type="gramEnd"/>
      <w:r w:rsidRPr="00654E40">
        <w:rPr>
          <w:bCs/>
          <w:szCs w:val="24"/>
        </w:rPr>
        <w:t xml:space="preserve"> Enemy Prisoners, Civilian Internees, Retained Persons, and Lawful and Unlawful Enemy Combatants. This definition excludes DoD personnel being held for law enforcement purposes. </w:t>
      </w:r>
    </w:p>
    <w:p w14:paraId="35C7EB25" w14:textId="77777777" w:rsidR="00B52A76" w:rsidRPr="00A14AB8" w:rsidRDefault="00B52A76" w:rsidP="00262B72">
      <w:pPr>
        <w:spacing w:after="0" w:line="240" w:lineRule="auto"/>
        <w:ind w:left="720" w:right="3"/>
        <w:rPr>
          <w:bCs/>
          <w:i/>
          <w:szCs w:val="24"/>
        </w:rPr>
      </w:pPr>
    </w:p>
    <w:p w14:paraId="5194B020" w14:textId="77777777" w:rsidR="00B52A76" w:rsidRPr="00654E40" w:rsidRDefault="00B52A76" w:rsidP="00262B72">
      <w:pPr>
        <w:spacing w:after="0" w:line="240" w:lineRule="auto"/>
        <w:ind w:left="720" w:right="3"/>
        <w:rPr>
          <w:bCs/>
          <w:szCs w:val="24"/>
        </w:rPr>
      </w:pPr>
      <w:r w:rsidRPr="00A14AB8">
        <w:rPr>
          <w:bCs/>
          <w:i/>
          <w:szCs w:val="24"/>
        </w:rPr>
        <w:t>Research Involving a Human Being as an Experimental Subject</w:t>
      </w:r>
      <w:r w:rsidRPr="00654E40">
        <w:rPr>
          <w:bCs/>
          <w:szCs w:val="24"/>
        </w:rPr>
        <w:t xml:space="preserve">: defined as an activity, for research purposes, where there is an intervention or interaction with a human being for the primary purpose of obtaining data regarding the effect of the intervention or interaction [32 CFR 219.102(f), reference (c)]. Examples include, but are not limited to, a physical procedure, a drug, a manipulation of the subject or subject’s environment, the withholding of an intervention that would have been undertaken if not for </w:t>
      </w:r>
      <w:proofErr w:type="gramStart"/>
      <w:r w:rsidRPr="00654E40">
        <w:rPr>
          <w:bCs/>
          <w:szCs w:val="24"/>
        </w:rPr>
        <w:t>the research purpose</w:t>
      </w:r>
      <w:proofErr w:type="gramEnd"/>
      <w:r w:rsidRPr="00654E40">
        <w:rPr>
          <w:bCs/>
          <w:szCs w:val="24"/>
        </w:rPr>
        <w:t xml:space="preserve">.  </w:t>
      </w:r>
    </w:p>
    <w:p w14:paraId="5035929E" w14:textId="77777777" w:rsidR="00B52A76" w:rsidRPr="00A14AB8" w:rsidRDefault="00B52A76" w:rsidP="00262B72">
      <w:pPr>
        <w:spacing w:after="0" w:line="240" w:lineRule="auto"/>
        <w:ind w:left="720" w:right="3"/>
        <w:rPr>
          <w:bCs/>
          <w:i/>
          <w:szCs w:val="24"/>
        </w:rPr>
      </w:pPr>
    </w:p>
    <w:p w14:paraId="32468CD1" w14:textId="77777777" w:rsidR="00B52A76" w:rsidRPr="00654E40" w:rsidRDefault="00B52A76" w:rsidP="00262B72">
      <w:pPr>
        <w:spacing w:after="0" w:line="240" w:lineRule="auto"/>
        <w:ind w:left="720" w:right="3"/>
        <w:rPr>
          <w:bCs/>
          <w:szCs w:val="24"/>
        </w:rPr>
      </w:pPr>
      <w:r w:rsidRPr="00A14AB8">
        <w:rPr>
          <w:bCs/>
          <w:i/>
          <w:szCs w:val="24"/>
        </w:rPr>
        <w:t xml:space="preserve">Research </w:t>
      </w:r>
      <w:proofErr w:type="gramStart"/>
      <w:r w:rsidRPr="00A14AB8">
        <w:rPr>
          <w:bCs/>
          <w:i/>
          <w:szCs w:val="24"/>
        </w:rPr>
        <w:t>Monitor:</w:t>
      </w:r>
      <w:proofErr w:type="gramEnd"/>
      <w:r w:rsidRPr="00654E40">
        <w:rPr>
          <w:bCs/>
          <w:i/>
          <w:szCs w:val="24"/>
        </w:rPr>
        <w:t xml:space="preserve"> </w:t>
      </w:r>
      <w:r w:rsidRPr="00654E40">
        <w:rPr>
          <w:bCs/>
          <w:szCs w:val="24"/>
        </w:rPr>
        <w:t xml:space="preserve">refers to a physician, dentist, psychologist, nurse, or other healthcare provider designated to oversee a specific protocol that involves more than minimal risk, especially issues of individual subject/patient management and safety. The research monitor functions independently of the research team and shall possess sufficient educational and professional experience to serve as the subject/patient advocate.  </w:t>
      </w:r>
    </w:p>
    <w:p w14:paraId="57950A76" w14:textId="77777777" w:rsidR="00B52A76" w:rsidRPr="00A14AB8" w:rsidRDefault="00B52A76" w:rsidP="00262B72">
      <w:pPr>
        <w:spacing w:after="0" w:line="240" w:lineRule="auto"/>
        <w:ind w:left="720" w:right="3"/>
        <w:rPr>
          <w:bCs/>
          <w:i/>
          <w:szCs w:val="24"/>
        </w:rPr>
      </w:pPr>
    </w:p>
    <w:p w14:paraId="0BBF3739" w14:textId="77777777" w:rsidR="00B52A76" w:rsidRDefault="00B52A76">
      <w:pPr>
        <w:spacing w:after="0" w:line="240" w:lineRule="auto"/>
        <w:ind w:left="720" w:right="3"/>
        <w:rPr>
          <w:bCs/>
          <w:szCs w:val="24"/>
        </w:rPr>
      </w:pPr>
      <w:r w:rsidRPr="00A14AB8">
        <w:rPr>
          <w:bCs/>
          <w:i/>
          <w:szCs w:val="24"/>
        </w:rPr>
        <w:t>Support</w:t>
      </w:r>
      <w:r w:rsidRPr="00654E40">
        <w:rPr>
          <w:bCs/>
          <w:i/>
          <w:szCs w:val="24"/>
        </w:rPr>
        <w:t xml:space="preserve"> </w:t>
      </w:r>
      <w:r w:rsidRPr="00A14AB8">
        <w:rPr>
          <w:bCs/>
          <w:i/>
          <w:szCs w:val="24"/>
        </w:rPr>
        <w:t>of a study:</w:t>
      </w:r>
      <w:r w:rsidRPr="00654E40">
        <w:rPr>
          <w:bCs/>
          <w:szCs w:val="24"/>
        </w:rPr>
        <w:t xml:space="preserve"> </w:t>
      </w:r>
      <w:proofErr w:type="gramStart"/>
      <w:r w:rsidRPr="00654E40">
        <w:rPr>
          <w:bCs/>
          <w:szCs w:val="24"/>
        </w:rPr>
        <w:t>generally</w:t>
      </w:r>
      <w:proofErr w:type="gramEnd"/>
      <w:r w:rsidRPr="00654E40">
        <w:rPr>
          <w:bCs/>
          <w:szCs w:val="24"/>
        </w:rPr>
        <w:t xml:space="preserve"> means the provision of funding, personnel, facilities, and all other resources. Under this definition, studies that may be wholly funded internally or by a non-DoD component, such as an agency within the Department </w:t>
      </w:r>
      <w:r w:rsidRPr="00654E40">
        <w:rPr>
          <w:bCs/>
          <w:szCs w:val="24"/>
        </w:rPr>
        <w:lastRenderedPageBreak/>
        <w:t xml:space="preserve">of Health and Human Services, but focus, for example, on a health concern prevalent in military populations may still fall under DoD purview. Such studies may, for example, require the commitment of military personnel as subjects or the use of DoD data resources.  </w:t>
      </w:r>
    </w:p>
    <w:p w14:paraId="2723BC9A" w14:textId="77777777" w:rsidR="00BE345C" w:rsidRDefault="00BE345C">
      <w:pPr>
        <w:spacing w:after="0" w:line="240" w:lineRule="auto"/>
        <w:ind w:left="720" w:right="3"/>
        <w:rPr>
          <w:bCs/>
          <w:szCs w:val="24"/>
        </w:rPr>
      </w:pPr>
    </w:p>
    <w:p w14:paraId="186BF2E0" w14:textId="03FD7587" w:rsidR="00BE345C" w:rsidRPr="00BE345C" w:rsidRDefault="00BE345C" w:rsidP="00BE345C">
      <w:pPr>
        <w:spacing w:after="0" w:line="240" w:lineRule="auto"/>
        <w:ind w:left="720" w:right="3"/>
        <w:rPr>
          <w:bCs/>
          <w:szCs w:val="24"/>
        </w:rPr>
      </w:pPr>
      <w:r>
        <w:rPr>
          <w:bCs/>
          <w:szCs w:val="24"/>
        </w:rPr>
        <w:t>AAHRPP states t</w:t>
      </w:r>
      <w:r w:rsidRPr="00BE345C">
        <w:rPr>
          <w:bCs/>
          <w:szCs w:val="24"/>
        </w:rPr>
        <w:t>he definition of minimal risk in 32 CFR 219 does not include the inherent occupational risks that certain</w:t>
      </w:r>
      <w:r w:rsidR="00B52842">
        <w:rPr>
          <w:bCs/>
          <w:szCs w:val="24"/>
        </w:rPr>
        <w:t xml:space="preserve"> </w:t>
      </w:r>
      <w:r w:rsidRPr="00BE345C">
        <w:rPr>
          <w:bCs/>
          <w:szCs w:val="24"/>
        </w:rPr>
        <w:t xml:space="preserve">participants face in their everyday life, such as those: </w:t>
      </w:r>
      <w:r w:rsidR="00B52842">
        <w:rPr>
          <w:bCs/>
          <w:szCs w:val="24"/>
        </w:rPr>
        <w:t xml:space="preserve">(i) </w:t>
      </w:r>
      <w:r w:rsidRPr="00BE345C">
        <w:rPr>
          <w:bCs/>
          <w:szCs w:val="24"/>
        </w:rPr>
        <w:t xml:space="preserve">Encountered by Service members, law enforcement, or first responders while on duty. </w:t>
      </w:r>
      <w:r w:rsidR="00B52842">
        <w:rPr>
          <w:bCs/>
          <w:szCs w:val="24"/>
        </w:rPr>
        <w:t xml:space="preserve">(ii) </w:t>
      </w:r>
      <w:r w:rsidRPr="00BE345C">
        <w:rPr>
          <w:bCs/>
          <w:szCs w:val="24"/>
        </w:rPr>
        <w:t xml:space="preserve">Resulting from or associated with high-risk behaviors or pursuits. </w:t>
      </w:r>
      <w:r w:rsidR="00B52842">
        <w:rPr>
          <w:bCs/>
          <w:szCs w:val="24"/>
        </w:rPr>
        <w:t xml:space="preserve">(iii) </w:t>
      </w:r>
      <w:r w:rsidRPr="00BE345C">
        <w:rPr>
          <w:bCs/>
          <w:szCs w:val="24"/>
        </w:rPr>
        <w:t>Experienced by individuals whose medical conditions involve frequent tests or constant pain.</w:t>
      </w:r>
      <w:r w:rsidR="00B52842">
        <w:rPr>
          <w:bCs/>
          <w:szCs w:val="24"/>
        </w:rPr>
        <w:t xml:space="preserve"> These </w:t>
      </w:r>
      <w:r w:rsidR="00D320DD">
        <w:rPr>
          <w:bCs/>
          <w:szCs w:val="24"/>
        </w:rPr>
        <w:t xml:space="preserve">risks </w:t>
      </w:r>
      <w:r w:rsidR="006F65BE">
        <w:rPr>
          <w:bCs/>
          <w:szCs w:val="24"/>
        </w:rPr>
        <w:t>should</w:t>
      </w:r>
      <w:r w:rsidR="00B52842">
        <w:rPr>
          <w:bCs/>
          <w:szCs w:val="24"/>
        </w:rPr>
        <w:t xml:space="preserve"> </w:t>
      </w:r>
      <w:r w:rsidR="00D320DD">
        <w:rPr>
          <w:bCs/>
          <w:szCs w:val="24"/>
        </w:rPr>
        <w:t>also be considered.</w:t>
      </w:r>
    </w:p>
    <w:p w14:paraId="2C1BD987" w14:textId="46FA6635" w:rsidR="00BE345C" w:rsidRPr="00654E40" w:rsidRDefault="00BE345C" w:rsidP="00262B72">
      <w:pPr>
        <w:spacing w:after="0" w:line="240" w:lineRule="auto"/>
        <w:ind w:left="720" w:right="3"/>
        <w:rPr>
          <w:bCs/>
          <w:szCs w:val="24"/>
        </w:rPr>
      </w:pPr>
    </w:p>
    <w:p w14:paraId="231C938A" w14:textId="77777777" w:rsidR="00B52A76" w:rsidRDefault="00B52A76" w:rsidP="00AC428F">
      <w:pPr>
        <w:spacing w:after="0" w:line="240" w:lineRule="auto"/>
        <w:ind w:left="86" w:right="3"/>
        <w:rPr>
          <w:b/>
          <w:i/>
          <w:szCs w:val="24"/>
        </w:rPr>
      </w:pPr>
    </w:p>
    <w:p w14:paraId="373A3547" w14:textId="34AF610B" w:rsidR="00B52A76" w:rsidRPr="00262B72" w:rsidRDefault="00D753DD" w:rsidP="00AC428F">
      <w:pPr>
        <w:spacing w:after="0" w:line="240" w:lineRule="auto"/>
        <w:ind w:left="86" w:right="3"/>
        <w:rPr>
          <w:b/>
          <w:iCs/>
          <w:szCs w:val="24"/>
        </w:rPr>
      </w:pPr>
      <w:bookmarkStart w:id="3" w:name="MUHRPP"/>
      <w:r>
        <w:rPr>
          <w:b/>
          <w:iCs/>
          <w:szCs w:val="24"/>
        </w:rPr>
        <w:t>MU HRPP/IRB-Specific Definitions</w:t>
      </w:r>
    </w:p>
    <w:bookmarkEnd w:id="3"/>
    <w:p w14:paraId="268FDD28" w14:textId="77777777" w:rsidR="00B52A76" w:rsidRPr="00262B72" w:rsidRDefault="00B52A76" w:rsidP="00AC428F">
      <w:pPr>
        <w:spacing w:after="0" w:line="240" w:lineRule="auto"/>
        <w:ind w:left="86" w:right="3"/>
        <w:rPr>
          <w:bCs/>
          <w:i/>
          <w:szCs w:val="24"/>
        </w:rPr>
      </w:pPr>
    </w:p>
    <w:p w14:paraId="040BA9FA" w14:textId="0804C924" w:rsidR="005F3CC6" w:rsidRPr="00D64BE0" w:rsidRDefault="00C45327" w:rsidP="00262B72">
      <w:pPr>
        <w:spacing w:after="0" w:line="240" w:lineRule="auto"/>
        <w:ind w:left="720" w:right="3"/>
        <w:rPr>
          <w:bCs/>
          <w:szCs w:val="24"/>
        </w:rPr>
      </w:pPr>
      <w:r w:rsidRPr="00262B72">
        <w:rPr>
          <w:bCs/>
          <w:i/>
          <w:szCs w:val="24"/>
        </w:rPr>
        <w:t>Allegation of noncompliance</w:t>
      </w:r>
      <w:r w:rsidR="007B2FF3" w:rsidRPr="00D64BE0">
        <w:rPr>
          <w:bCs/>
          <w:szCs w:val="24"/>
        </w:rPr>
        <w:t xml:space="preserve">: </w:t>
      </w:r>
      <w:r w:rsidRPr="00D64BE0">
        <w:rPr>
          <w:bCs/>
          <w:szCs w:val="24"/>
        </w:rPr>
        <w:t xml:space="preserve">An unproven assertion of noncompliance. </w:t>
      </w:r>
    </w:p>
    <w:p w14:paraId="040BA9FD" w14:textId="5115E00E" w:rsidR="00682873" w:rsidRPr="00D64BE0" w:rsidRDefault="00C45327" w:rsidP="00262B72">
      <w:pPr>
        <w:spacing w:after="0" w:line="240" w:lineRule="auto"/>
        <w:ind w:left="720" w:right="3"/>
        <w:rPr>
          <w:bCs/>
          <w:szCs w:val="24"/>
        </w:rPr>
      </w:pPr>
      <w:r w:rsidRPr="00262B72">
        <w:rPr>
          <w:bCs/>
          <w:i/>
          <w:szCs w:val="24"/>
        </w:rPr>
        <w:t xml:space="preserve"> </w:t>
      </w:r>
    </w:p>
    <w:p w14:paraId="040BA9FE" w14:textId="77777777" w:rsidR="005F3CC6" w:rsidRPr="00D64BE0" w:rsidRDefault="00C45327" w:rsidP="00262B72">
      <w:pPr>
        <w:spacing w:after="0" w:line="240" w:lineRule="auto"/>
        <w:ind w:left="720" w:right="3"/>
        <w:rPr>
          <w:bCs/>
          <w:szCs w:val="24"/>
        </w:rPr>
      </w:pPr>
      <w:r w:rsidRPr="00262B72">
        <w:rPr>
          <w:bCs/>
          <w:i/>
          <w:szCs w:val="24"/>
        </w:rPr>
        <w:t>Administrative Hold</w:t>
      </w:r>
      <w:r w:rsidRPr="00262B72">
        <w:rPr>
          <w:bCs/>
          <w:szCs w:val="24"/>
        </w:rPr>
        <w:t>:</w:t>
      </w:r>
      <w:r w:rsidRPr="00D64BE0">
        <w:rPr>
          <w:bCs/>
          <w:szCs w:val="24"/>
        </w:rPr>
        <w:t xml:space="preserve"> A voluntary action by an investigator to temporarily or permanently stop some or all approved research activities in response to a request by the convened IRB or IRB designee to take such action. Administrative holds are not suspensions or terminations. </w:t>
      </w:r>
    </w:p>
    <w:p w14:paraId="040BAA02" w14:textId="28BD2F72" w:rsidR="005F3CC6" w:rsidRPr="00D64BE0" w:rsidRDefault="005F3CC6" w:rsidP="00262B72">
      <w:pPr>
        <w:spacing w:after="0" w:line="240" w:lineRule="auto"/>
        <w:ind w:left="720" w:firstLine="0"/>
        <w:rPr>
          <w:bCs/>
          <w:szCs w:val="24"/>
        </w:rPr>
      </w:pPr>
    </w:p>
    <w:p w14:paraId="7FDB9E51" w14:textId="2BAA3F01" w:rsidR="00B1322F" w:rsidRDefault="00B1322F">
      <w:pPr>
        <w:spacing w:after="0" w:line="240" w:lineRule="auto"/>
        <w:ind w:left="720" w:right="3"/>
        <w:rPr>
          <w:bCs/>
          <w:i/>
          <w:szCs w:val="24"/>
        </w:rPr>
      </w:pPr>
      <w:r w:rsidRPr="00B1322F">
        <w:rPr>
          <w:bCs/>
          <w:i/>
          <w:szCs w:val="24"/>
        </w:rPr>
        <w:t>Biological products</w:t>
      </w:r>
      <w:r>
        <w:rPr>
          <w:bCs/>
          <w:i/>
          <w:szCs w:val="24"/>
        </w:rPr>
        <w:t>:</w:t>
      </w:r>
      <w:r w:rsidRPr="00B1322F">
        <w:rPr>
          <w:bCs/>
          <w:i/>
          <w:szCs w:val="24"/>
        </w:rPr>
        <w:t xml:space="preserve"> </w:t>
      </w:r>
      <w:r w:rsidRPr="00262B72">
        <w:rPr>
          <w:bCs/>
          <w:iCs/>
          <w:szCs w:val="24"/>
        </w:rPr>
        <w:t xml:space="preserve">include a wide range of products such as vaccines, blood and blood components, allergenics, somatic cells, gene therapy, tissues, and recombinant therapeutic proteins. Biologics can be composed of sugars, </w:t>
      </w:r>
      <w:proofErr w:type="gramStart"/>
      <w:r w:rsidRPr="00262B72">
        <w:rPr>
          <w:bCs/>
          <w:iCs/>
          <w:szCs w:val="24"/>
        </w:rPr>
        <w:t>proteins, or</w:t>
      </w:r>
      <w:proofErr w:type="gramEnd"/>
      <w:r w:rsidRPr="00262B72">
        <w:rPr>
          <w:bCs/>
          <w:iCs/>
          <w:szCs w:val="24"/>
        </w:rPr>
        <w:t xml:space="preserve"> nucleic acids or complex combinations of these substances, or may be living entities such as cells and tissues.</w:t>
      </w:r>
      <w:r w:rsidR="00F414A6">
        <w:rPr>
          <w:bCs/>
          <w:iCs/>
          <w:szCs w:val="24"/>
        </w:rPr>
        <w:t xml:space="preserve"> (FDA webpage)</w:t>
      </w:r>
    </w:p>
    <w:p w14:paraId="7BB484D5" w14:textId="77777777" w:rsidR="00B1322F" w:rsidRDefault="00B1322F">
      <w:pPr>
        <w:spacing w:after="0" w:line="240" w:lineRule="auto"/>
        <w:ind w:left="720" w:right="3"/>
        <w:rPr>
          <w:bCs/>
          <w:i/>
          <w:szCs w:val="24"/>
        </w:rPr>
      </w:pPr>
    </w:p>
    <w:p w14:paraId="13BA6D11" w14:textId="523BC5D5" w:rsidR="00B935A1" w:rsidRDefault="00B935A1">
      <w:pPr>
        <w:spacing w:after="0" w:line="240" w:lineRule="auto"/>
        <w:ind w:left="720" w:right="3"/>
        <w:rPr>
          <w:bCs/>
          <w:i/>
          <w:szCs w:val="24"/>
        </w:rPr>
      </w:pPr>
      <w:r>
        <w:rPr>
          <w:bCs/>
          <w:i/>
          <w:szCs w:val="24"/>
        </w:rPr>
        <w:t>Biomedical Research:</w:t>
      </w:r>
      <w:r w:rsidR="00370CC5">
        <w:rPr>
          <w:bCs/>
          <w:i/>
          <w:szCs w:val="24"/>
        </w:rPr>
        <w:t xml:space="preserve"> </w:t>
      </w:r>
      <w:r w:rsidR="00370CC5" w:rsidRPr="00262B72">
        <w:rPr>
          <w:bCs/>
          <w:iCs/>
          <w:szCs w:val="24"/>
        </w:rPr>
        <w:t>Research that is conducted to increase fundamental knowledge and understanding of the physical, chemical and functional mechanisms of human life processes and diseases.</w:t>
      </w:r>
    </w:p>
    <w:p w14:paraId="7C03859E" w14:textId="77777777" w:rsidR="00B935A1" w:rsidRPr="00D64BE0" w:rsidRDefault="00B935A1" w:rsidP="00262B72">
      <w:pPr>
        <w:spacing w:after="0" w:line="240" w:lineRule="auto"/>
        <w:ind w:left="720" w:right="3"/>
        <w:rPr>
          <w:bCs/>
          <w:szCs w:val="24"/>
        </w:rPr>
      </w:pPr>
    </w:p>
    <w:p w14:paraId="18FD0379" w14:textId="74899BF3" w:rsidR="002E34C6" w:rsidRDefault="00B52A76">
      <w:pPr>
        <w:spacing w:after="0" w:line="240" w:lineRule="auto"/>
        <w:ind w:left="720" w:firstLine="0"/>
        <w:rPr>
          <w:bCs/>
          <w:iCs/>
          <w:szCs w:val="24"/>
        </w:rPr>
      </w:pPr>
      <w:r w:rsidRPr="00262B72">
        <w:rPr>
          <w:bCs/>
          <w:i/>
          <w:szCs w:val="24"/>
        </w:rPr>
        <w:t>C</w:t>
      </w:r>
      <w:r w:rsidR="002E34C6" w:rsidRPr="00262B72">
        <w:rPr>
          <w:bCs/>
          <w:i/>
          <w:szCs w:val="24"/>
        </w:rPr>
        <w:t xml:space="preserve">linical Study: </w:t>
      </w:r>
      <w:r w:rsidR="002E34C6" w:rsidRPr="00D64BE0">
        <w:rPr>
          <w:bCs/>
          <w:iCs/>
          <w:szCs w:val="24"/>
        </w:rPr>
        <w:t xml:space="preserve">Where outcomes are being measured for one or more human </w:t>
      </w:r>
      <w:proofErr w:type="gramStart"/>
      <w:r w:rsidR="002E34C6" w:rsidRPr="00D64BE0">
        <w:rPr>
          <w:bCs/>
          <w:iCs/>
          <w:szCs w:val="24"/>
        </w:rPr>
        <w:t>subject</w:t>
      </w:r>
      <w:proofErr w:type="gramEnd"/>
      <w:r w:rsidR="002E34C6" w:rsidRPr="00D64BE0">
        <w:rPr>
          <w:bCs/>
          <w:iCs/>
          <w:szCs w:val="24"/>
        </w:rPr>
        <w:t>. This would include NIH defined interventional clinical trials as well as clinical studies (i.e., observational study) in which a drug, device or procedure are administered to patients independent of the research where the research only involves the collection of outcome data (cohort studies, case-controlled studies, cross-sectional studies, etc.).</w:t>
      </w:r>
    </w:p>
    <w:p w14:paraId="7D97D835" w14:textId="77777777" w:rsidR="00A14B75" w:rsidRDefault="00A14B75">
      <w:pPr>
        <w:spacing w:after="0" w:line="240" w:lineRule="auto"/>
        <w:ind w:left="720" w:firstLine="0"/>
        <w:rPr>
          <w:bCs/>
          <w:iCs/>
          <w:szCs w:val="24"/>
        </w:rPr>
      </w:pPr>
    </w:p>
    <w:p w14:paraId="040BAA1D" w14:textId="38DD19B3" w:rsidR="005F3CC6" w:rsidRPr="00D64BE0" w:rsidRDefault="00A14B75" w:rsidP="00262B72">
      <w:pPr>
        <w:spacing w:after="0" w:line="240" w:lineRule="auto"/>
        <w:ind w:left="720" w:firstLine="0"/>
        <w:rPr>
          <w:bCs/>
          <w:szCs w:val="24"/>
        </w:rPr>
      </w:pPr>
      <w:r w:rsidRPr="00262B72">
        <w:rPr>
          <w:i/>
          <w:iCs/>
          <w:szCs w:val="24"/>
        </w:rPr>
        <w:t>Coded:</w:t>
      </w:r>
      <w:r w:rsidRPr="00A14B75">
        <w:rPr>
          <w:b/>
          <w:bCs/>
          <w:i/>
          <w:iCs/>
          <w:szCs w:val="24"/>
        </w:rPr>
        <w:t> </w:t>
      </w:r>
      <w:r w:rsidRPr="00262B72">
        <w:rPr>
          <w:bCs/>
          <w:szCs w:val="24"/>
        </w:rPr>
        <w:t>Identifying information (such as name) that would enable the investigator to readily ascertain the identity of the individual to whom the private information pertain has been replaced with a code (number, letter, symbol, or any combination) and a key to decipher the code exists, enabling linkage of the identifying information to the private information.</w:t>
      </w:r>
      <w:r w:rsidRPr="00A14B75">
        <w:rPr>
          <w:bCs/>
          <w:i/>
          <w:iCs/>
          <w:szCs w:val="24"/>
        </w:rPr>
        <w:br/>
      </w:r>
      <w:r w:rsidRPr="00A14B75">
        <w:rPr>
          <w:b/>
          <w:bCs/>
          <w:i/>
          <w:iCs/>
          <w:szCs w:val="24"/>
        </w:rPr>
        <w:br/>
      </w:r>
      <w:r w:rsidR="00C45327" w:rsidRPr="00262B72">
        <w:rPr>
          <w:bCs/>
          <w:i/>
          <w:szCs w:val="24"/>
        </w:rPr>
        <w:t>Compensation</w:t>
      </w:r>
      <w:r w:rsidR="007B2FF3" w:rsidRPr="00D64BE0">
        <w:rPr>
          <w:bCs/>
          <w:szCs w:val="24"/>
        </w:rPr>
        <w:t xml:space="preserve">: </w:t>
      </w:r>
      <w:r w:rsidR="00C45327" w:rsidRPr="00D64BE0">
        <w:rPr>
          <w:bCs/>
          <w:szCs w:val="24"/>
        </w:rPr>
        <w:t xml:space="preserve">Any payment to a study participant which may be in the form of </w:t>
      </w:r>
      <w:r w:rsidR="00C45327" w:rsidRPr="00D64BE0">
        <w:rPr>
          <w:bCs/>
          <w:szCs w:val="24"/>
        </w:rPr>
        <w:lastRenderedPageBreak/>
        <w:t xml:space="preserve">cash, credit, voucher, or gift.  Payment to research participants in studies is not considered a benefit; rather, it should be considered compensation for time and inconvenience associated with participation in research activities, or recruitment.  Payments may be in the form of cash or non-cash. </w:t>
      </w:r>
    </w:p>
    <w:p w14:paraId="040BAA1E" w14:textId="77777777" w:rsidR="005F3CC6" w:rsidRPr="00D64BE0" w:rsidRDefault="00C45327" w:rsidP="00262B72">
      <w:pPr>
        <w:spacing w:after="0" w:line="240" w:lineRule="auto"/>
        <w:ind w:left="720" w:firstLine="0"/>
        <w:rPr>
          <w:bCs/>
          <w:szCs w:val="24"/>
        </w:rPr>
      </w:pPr>
      <w:r w:rsidRPr="00D64BE0">
        <w:rPr>
          <w:bCs/>
          <w:szCs w:val="24"/>
        </w:rPr>
        <w:t xml:space="preserve"> </w:t>
      </w:r>
    </w:p>
    <w:p w14:paraId="040BAA1F" w14:textId="152FBF52" w:rsidR="005F3CC6" w:rsidRPr="00D64BE0" w:rsidRDefault="00C45327" w:rsidP="00262B72">
      <w:pPr>
        <w:spacing w:after="0" w:line="240" w:lineRule="auto"/>
        <w:ind w:left="720" w:right="3"/>
        <w:rPr>
          <w:bCs/>
          <w:szCs w:val="24"/>
        </w:rPr>
      </w:pPr>
      <w:r w:rsidRPr="00262B72">
        <w:rPr>
          <w:bCs/>
          <w:i/>
          <w:szCs w:val="24"/>
        </w:rPr>
        <w:t>Confidentiality</w:t>
      </w:r>
      <w:proofErr w:type="gramStart"/>
      <w:r w:rsidRPr="00D64BE0">
        <w:rPr>
          <w:bCs/>
          <w:szCs w:val="24"/>
        </w:rPr>
        <w:t xml:space="preserve">:  </w:t>
      </w:r>
      <w:r w:rsidR="004B53C6">
        <w:rPr>
          <w:bCs/>
          <w:szCs w:val="24"/>
        </w:rPr>
        <w:t>Th</w:t>
      </w:r>
      <w:r w:rsidRPr="00D64BE0">
        <w:rPr>
          <w:bCs/>
          <w:szCs w:val="24"/>
        </w:rPr>
        <w:t>e</w:t>
      </w:r>
      <w:proofErr w:type="gramEnd"/>
      <w:r w:rsidRPr="00D64BE0">
        <w:rPr>
          <w:bCs/>
          <w:szCs w:val="24"/>
        </w:rPr>
        <w:t xml:space="preserve"> ethical or legal right that information is considered private and will be held secret unless consent is provided permitting disclosure. </w:t>
      </w:r>
    </w:p>
    <w:p w14:paraId="040BAA20" w14:textId="77777777" w:rsidR="005F3CC6" w:rsidRPr="00D64BE0" w:rsidRDefault="00C45327" w:rsidP="00262B72">
      <w:pPr>
        <w:spacing w:after="0" w:line="240" w:lineRule="auto"/>
        <w:ind w:left="720" w:firstLine="0"/>
        <w:rPr>
          <w:bCs/>
          <w:szCs w:val="24"/>
        </w:rPr>
      </w:pPr>
      <w:r w:rsidRPr="00D64BE0">
        <w:rPr>
          <w:bCs/>
          <w:szCs w:val="24"/>
        </w:rPr>
        <w:t xml:space="preserve"> </w:t>
      </w:r>
    </w:p>
    <w:p w14:paraId="040BAA21" w14:textId="63CB77B7" w:rsidR="005F3CC6" w:rsidRPr="00D64BE0" w:rsidRDefault="00C45327" w:rsidP="00262B72">
      <w:pPr>
        <w:spacing w:after="0" w:line="240" w:lineRule="auto"/>
        <w:ind w:left="720" w:right="3"/>
        <w:rPr>
          <w:bCs/>
          <w:szCs w:val="24"/>
        </w:rPr>
      </w:pPr>
      <w:r w:rsidRPr="00262B72">
        <w:rPr>
          <w:bCs/>
          <w:i/>
          <w:szCs w:val="24"/>
        </w:rPr>
        <w:t>Continuing noncompliance</w:t>
      </w:r>
      <w:r w:rsidR="007B2FF3" w:rsidRPr="00D64BE0">
        <w:rPr>
          <w:bCs/>
          <w:szCs w:val="24"/>
        </w:rPr>
        <w:t xml:space="preserve">: </w:t>
      </w:r>
      <w:r w:rsidR="004B53C6">
        <w:rPr>
          <w:bCs/>
          <w:szCs w:val="24"/>
        </w:rPr>
        <w:t>T</w:t>
      </w:r>
      <w:r w:rsidRPr="00D64BE0">
        <w:rPr>
          <w:bCs/>
          <w:szCs w:val="24"/>
        </w:rPr>
        <w:t xml:space="preserve">he systematic and habitual disregard of restrictions, procedures, stipulations, or decisions of the IRB. </w:t>
      </w:r>
    </w:p>
    <w:p w14:paraId="040BAA22" w14:textId="77777777" w:rsidR="005F3CC6" w:rsidRPr="00D64BE0" w:rsidRDefault="00C45327" w:rsidP="00262B72">
      <w:pPr>
        <w:spacing w:after="0" w:line="240" w:lineRule="auto"/>
        <w:ind w:left="720" w:firstLine="0"/>
        <w:rPr>
          <w:bCs/>
          <w:szCs w:val="24"/>
        </w:rPr>
      </w:pPr>
      <w:r w:rsidRPr="00262B72">
        <w:rPr>
          <w:bCs/>
          <w:i/>
          <w:szCs w:val="24"/>
        </w:rPr>
        <w:t xml:space="preserve"> </w:t>
      </w:r>
    </w:p>
    <w:p w14:paraId="28E56E5B" w14:textId="099625A7" w:rsidR="00BD2A1D" w:rsidRDefault="00BD2A1D">
      <w:pPr>
        <w:spacing w:after="0" w:line="240" w:lineRule="auto"/>
        <w:ind w:left="720" w:right="3"/>
        <w:rPr>
          <w:bCs/>
          <w:i/>
          <w:szCs w:val="24"/>
        </w:rPr>
      </w:pPr>
      <w:r>
        <w:rPr>
          <w:bCs/>
          <w:i/>
          <w:szCs w:val="24"/>
        </w:rPr>
        <w:t>Data Use Agreement (DUA):</w:t>
      </w:r>
      <w:r w:rsidR="009E0D62">
        <w:rPr>
          <w:bCs/>
          <w:iCs/>
          <w:szCs w:val="24"/>
        </w:rPr>
        <w:t xml:space="preserve"> </w:t>
      </w:r>
      <w:r w:rsidR="00762150" w:rsidRPr="00BE08B1">
        <w:rPr>
          <w:bCs/>
          <w:iCs/>
          <w:szCs w:val="24"/>
        </w:rPr>
        <w:t>The </w:t>
      </w:r>
      <w:hyperlink r:id="rId27" w:history="1">
        <w:r w:rsidR="00762150" w:rsidRPr="00BE08B1">
          <w:rPr>
            <w:rStyle w:val="Hyperlink"/>
            <w:bCs/>
            <w:iCs/>
            <w:szCs w:val="24"/>
          </w:rPr>
          <w:t>HIPAA Privacy Rule</w:t>
        </w:r>
      </w:hyperlink>
      <w:r w:rsidR="00762150" w:rsidRPr="00BE08B1">
        <w:rPr>
          <w:bCs/>
          <w:iCs/>
          <w:szCs w:val="24"/>
        </w:rPr>
        <w:t>, which protects an individual's medical records and other health information, defines a data use agreement as an agreement into which the covered entity enters with the intended recipient of a limited data set that establishes the ways in which the information in the limited data set may be used and how it will be protected. </w:t>
      </w:r>
      <w:r w:rsidR="00BE08B1" w:rsidRPr="00BE08B1">
        <w:rPr>
          <w:bCs/>
          <w:iCs/>
        </w:rPr>
        <w:t xml:space="preserve">A data transfer or data transfer and use agreement is a binding contract in which one party agrees to provide access to a data set or database and defines how the data may be used. </w:t>
      </w:r>
    </w:p>
    <w:p w14:paraId="74940E96" w14:textId="77777777" w:rsidR="00BD2A1D" w:rsidRPr="00D64BE0" w:rsidRDefault="00BD2A1D" w:rsidP="00262B72">
      <w:pPr>
        <w:spacing w:after="0" w:line="240" w:lineRule="auto"/>
        <w:ind w:left="720" w:right="3"/>
        <w:rPr>
          <w:bCs/>
          <w:szCs w:val="24"/>
        </w:rPr>
      </w:pPr>
    </w:p>
    <w:p w14:paraId="040BAA27" w14:textId="77777777" w:rsidR="00681CD3" w:rsidRDefault="00681CD3" w:rsidP="00D753DD">
      <w:pPr>
        <w:spacing w:after="0" w:line="240" w:lineRule="auto"/>
        <w:ind w:left="720" w:right="3"/>
        <w:rPr>
          <w:bCs/>
          <w:szCs w:val="24"/>
        </w:rPr>
      </w:pPr>
      <w:r w:rsidRPr="00262B72">
        <w:rPr>
          <w:bCs/>
          <w:i/>
          <w:szCs w:val="24"/>
        </w:rPr>
        <w:t>Deception:</w:t>
      </w:r>
      <w:r w:rsidRPr="00D64BE0">
        <w:rPr>
          <w:bCs/>
          <w:szCs w:val="24"/>
        </w:rPr>
        <w:t xml:space="preserve"> Deliberately giving false information about some </w:t>
      </w:r>
      <w:proofErr w:type="gramStart"/>
      <w:r w:rsidRPr="00D64BE0">
        <w:rPr>
          <w:bCs/>
          <w:szCs w:val="24"/>
        </w:rPr>
        <w:t>aspect</w:t>
      </w:r>
      <w:proofErr w:type="gramEnd"/>
      <w:r w:rsidRPr="00D64BE0">
        <w:rPr>
          <w:bCs/>
          <w:szCs w:val="24"/>
        </w:rPr>
        <w:t xml:space="preserve"> of the research to the subject.</w:t>
      </w:r>
    </w:p>
    <w:p w14:paraId="325A7845" w14:textId="77777777" w:rsidR="00A14B75" w:rsidRDefault="00A14B75" w:rsidP="00D753DD">
      <w:pPr>
        <w:spacing w:after="0" w:line="240" w:lineRule="auto"/>
        <w:ind w:left="720" w:right="3"/>
        <w:rPr>
          <w:bCs/>
          <w:szCs w:val="24"/>
        </w:rPr>
      </w:pPr>
    </w:p>
    <w:p w14:paraId="2B96A18E" w14:textId="704ACEB3" w:rsidR="00A14B75" w:rsidRPr="00A14B75" w:rsidRDefault="00A14B75" w:rsidP="00D753DD">
      <w:pPr>
        <w:spacing w:after="0" w:line="240" w:lineRule="auto"/>
        <w:ind w:left="720" w:right="3"/>
        <w:rPr>
          <w:bCs/>
          <w:szCs w:val="24"/>
        </w:rPr>
      </w:pPr>
      <w:r w:rsidRPr="00262B72">
        <w:rPr>
          <w:i/>
          <w:iCs/>
          <w:szCs w:val="24"/>
        </w:rPr>
        <w:t>De-Identified:</w:t>
      </w:r>
      <w:r w:rsidRPr="00A14B75">
        <w:rPr>
          <w:bCs/>
          <w:i/>
          <w:iCs/>
          <w:szCs w:val="24"/>
        </w:rPr>
        <w:t> </w:t>
      </w:r>
      <w:r w:rsidRPr="00262B72">
        <w:rPr>
          <w:bCs/>
          <w:szCs w:val="24"/>
        </w:rPr>
        <w:t xml:space="preserve">Data that </w:t>
      </w:r>
      <w:proofErr w:type="gramStart"/>
      <w:r w:rsidRPr="00262B72">
        <w:rPr>
          <w:bCs/>
          <w:szCs w:val="24"/>
        </w:rPr>
        <w:t>are</w:t>
      </w:r>
      <w:proofErr w:type="gramEnd"/>
      <w:r w:rsidRPr="00262B72">
        <w:rPr>
          <w:bCs/>
          <w:szCs w:val="24"/>
        </w:rPr>
        <w:t xml:space="preserve"> stripped of all identifying information, and there is no way the data could be linked back to an individual through a key or other coding method. Best practice when de-identifying data is to use the </w:t>
      </w:r>
      <w:hyperlink r:id="rId28" w:anchor="standard" w:tgtFrame="_blank" w:history="1">
        <w:r w:rsidRPr="00262B72">
          <w:rPr>
            <w:rStyle w:val="Hyperlink"/>
            <w:bCs/>
            <w:szCs w:val="24"/>
          </w:rPr>
          <w:t>safe harbor method</w:t>
        </w:r>
      </w:hyperlink>
      <w:r w:rsidRPr="00262B72">
        <w:rPr>
          <w:bCs/>
          <w:szCs w:val="24"/>
        </w:rPr>
        <w:t> where all HIPAA identifiers are removed.</w:t>
      </w:r>
    </w:p>
    <w:p w14:paraId="15E2CACF" w14:textId="77777777" w:rsidR="00C27AFC" w:rsidRDefault="00C27AFC" w:rsidP="00D753DD">
      <w:pPr>
        <w:spacing w:after="0" w:line="240" w:lineRule="auto"/>
        <w:ind w:left="720" w:right="3"/>
        <w:rPr>
          <w:bCs/>
          <w:szCs w:val="24"/>
        </w:rPr>
      </w:pPr>
    </w:p>
    <w:p w14:paraId="7B89AE3E" w14:textId="6F23360A" w:rsidR="00EE58BE" w:rsidRDefault="00EE58BE">
      <w:pPr>
        <w:spacing w:line="240" w:lineRule="auto"/>
        <w:ind w:left="720" w:right="3" w:firstLine="0"/>
        <w:rPr>
          <w:bCs/>
          <w:i/>
          <w:iCs/>
          <w:szCs w:val="24"/>
        </w:rPr>
      </w:pPr>
      <w:r>
        <w:rPr>
          <w:bCs/>
          <w:i/>
          <w:iCs/>
          <w:szCs w:val="24"/>
        </w:rPr>
        <w:t xml:space="preserve">Electronic Signature: </w:t>
      </w:r>
      <w:r w:rsidRPr="00262B72">
        <w:rPr>
          <w:bCs/>
          <w:szCs w:val="24"/>
        </w:rPr>
        <w:t>Electronic signature means a computer data compilation of any symbol or series of symbols executed, adopted, or authorized by an individual to be the legally binding equivalent of the individual's handwritten signature</w:t>
      </w:r>
      <w:r>
        <w:rPr>
          <w:bCs/>
          <w:szCs w:val="24"/>
        </w:rPr>
        <w:t xml:space="preserve"> (21 CFR 11</w:t>
      </w:r>
      <w:r w:rsidR="00277AFF">
        <w:rPr>
          <w:bCs/>
          <w:szCs w:val="24"/>
        </w:rPr>
        <w:t>.3</w:t>
      </w:r>
      <w:r>
        <w:rPr>
          <w:bCs/>
          <w:szCs w:val="24"/>
        </w:rPr>
        <w:t>)</w:t>
      </w:r>
      <w:r w:rsidRPr="00262B72">
        <w:rPr>
          <w:bCs/>
          <w:szCs w:val="24"/>
        </w:rPr>
        <w:t>.</w:t>
      </w:r>
      <w:r w:rsidR="00277AFF">
        <w:rPr>
          <w:bCs/>
          <w:szCs w:val="24"/>
        </w:rPr>
        <w:t xml:space="preserve"> </w:t>
      </w:r>
      <w:r w:rsidR="00277AFF" w:rsidRPr="00262B72">
        <w:rPr>
          <w:bCs/>
          <w:szCs w:val="24"/>
        </w:rPr>
        <w:t>An electronic signature would need to be trustworthy, reliable, and generally equivalent to paper records and handwritten signatures executed on paper.</w:t>
      </w:r>
    </w:p>
    <w:p w14:paraId="50501C2A" w14:textId="77777777" w:rsidR="00EE58BE" w:rsidRDefault="00EE58BE">
      <w:pPr>
        <w:spacing w:line="240" w:lineRule="auto"/>
        <w:ind w:left="720" w:right="3" w:firstLine="0"/>
        <w:rPr>
          <w:bCs/>
          <w:i/>
          <w:iCs/>
          <w:szCs w:val="24"/>
        </w:rPr>
      </w:pPr>
    </w:p>
    <w:p w14:paraId="42F2F1E0" w14:textId="095E1ACA" w:rsidR="00DD4AB2" w:rsidRPr="00DD4AB2" w:rsidRDefault="00C27AFC" w:rsidP="00262B72">
      <w:pPr>
        <w:spacing w:line="240" w:lineRule="auto"/>
        <w:ind w:left="720" w:right="3" w:firstLine="0"/>
        <w:rPr>
          <w:bCs/>
          <w:szCs w:val="24"/>
        </w:rPr>
      </w:pPr>
      <w:r w:rsidRPr="00262B72">
        <w:rPr>
          <w:bCs/>
          <w:i/>
          <w:iCs/>
          <w:szCs w:val="24"/>
        </w:rPr>
        <w:t>Engagement</w:t>
      </w:r>
      <w:r>
        <w:rPr>
          <w:bCs/>
          <w:szCs w:val="24"/>
        </w:rPr>
        <w:t xml:space="preserve">: </w:t>
      </w:r>
      <w:r w:rsidR="00653AD7" w:rsidRPr="00653AD7">
        <w:rPr>
          <w:bCs/>
          <w:szCs w:val="24"/>
        </w:rPr>
        <w:t>An institution or individual is typically engaged in human subject research when they obtain: (1) data about the subjects of the research through intervention or interaction with them; (2) identifiable private information about the subjects of the research; or (3) the informed consent of human subjects for the research.</w:t>
      </w:r>
      <w:r w:rsidR="00AD1670">
        <w:rPr>
          <w:bCs/>
          <w:szCs w:val="24"/>
        </w:rPr>
        <w:t xml:space="preserve"> </w:t>
      </w:r>
      <w:r w:rsidR="00DD4AB2" w:rsidRPr="00DD4AB2">
        <w:rPr>
          <w:bCs/>
          <w:szCs w:val="24"/>
        </w:rPr>
        <w:t>Two primary paths</w:t>
      </w:r>
      <w:r w:rsidR="00AD1670">
        <w:rPr>
          <w:bCs/>
          <w:szCs w:val="24"/>
        </w:rPr>
        <w:t xml:space="preserve"> include</w:t>
      </w:r>
      <w:r w:rsidR="00DD4AB2" w:rsidRPr="00DD4AB2">
        <w:rPr>
          <w:bCs/>
          <w:szCs w:val="24"/>
        </w:rPr>
        <w:t>:</w:t>
      </w:r>
    </w:p>
    <w:p w14:paraId="7D35E747" w14:textId="060555AF" w:rsidR="00DD4AB2" w:rsidRPr="00DD4AB2" w:rsidRDefault="00DD4AB2" w:rsidP="00DD4AB2">
      <w:pPr>
        <w:numPr>
          <w:ilvl w:val="1"/>
          <w:numId w:val="24"/>
        </w:numPr>
        <w:spacing w:after="0" w:line="240" w:lineRule="auto"/>
        <w:ind w:right="3"/>
        <w:rPr>
          <w:bCs/>
          <w:szCs w:val="24"/>
        </w:rPr>
      </w:pPr>
      <w:r w:rsidRPr="00DD4AB2">
        <w:rPr>
          <w:bCs/>
          <w:szCs w:val="24"/>
        </w:rPr>
        <w:t>Responsible for a portion of the study (for example: only assisting UM investigators in data collection, data analysis, and/or consent)</w:t>
      </w:r>
    </w:p>
    <w:p w14:paraId="17F684E2" w14:textId="77777777" w:rsidR="00DD4AB2" w:rsidRDefault="00DD4AB2" w:rsidP="00DD4AB2">
      <w:pPr>
        <w:numPr>
          <w:ilvl w:val="1"/>
          <w:numId w:val="24"/>
        </w:numPr>
        <w:spacing w:after="0" w:line="240" w:lineRule="auto"/>
        <w:ind w:right="3"/>
        <w:rPr>
          <w:bCs/>
          <w:szCs w:val="24"/>
        </w:rPr>
      </w:pPr>
      <w:r w:rsidRPr="00DD4AB2">
        <w:rPr>
          <w:bCs/>
          <w:szCs w:val="24"/>
        </w:rPr>
        <w:t>Conduct the entire protocol at external site (the external site will conduct this study at their site and requests MU IRB to be their Reviewing IRB)</w:t>
      </w:r>
    </w:p>
    <w:p w14:paraId="403759EA" w14:textId="4EBEC42F" w:rsidR="006D3AAD" w:rsidRPr="00DD4AB2" w:rsidRDefault="00C96E7A" w:rsidP="00262B72">
      <w:pPr>
        <w:spacing w:after="0" w:line="240" w:lineRule="auto"/>
        <w:ind w:left="1440" w:right="3" w:firstLine="0"/>
        <w:rPr>
          <w:bCs/>
          <w:szCs w:val="24"/>
        </w:rPr>
      </w:pPr>
      <w:r>
        <w:rPr>
          <w:bCs/>
          <w:szCs w:val="24"/>
        </w:rPr>
        <w:t xml:space="preserve">HHS Guidance on Engagement: </w:t>
      </w:r>
      <w:hyperlink r:id="rId29" w:history="1">
        <w:r w:rsidR="00AD1670" w:rsidRPr="00AD1670">
          <w:rPr>
            <w:rStyle w:val="Hyperlink"/>
            <w:bCs/>
            <w:szCs w:val="24"/>
          </w:rPr>
          <w:t>https://www.hhs.gov/ohrp/regulations-and-policy/guidance/guidance-on-engagement-of-institutions/index.html</w:t>
        </w:r>
      </w:hyperlink>
      <w:r w:rsidR="006D3AAD">
        <w:rPr>
          <w:bCs/>
          <w:szCs w:val="24"/>
        </w:rPr>
        <w:t xml:space="preserve"> </w:t>
      </w:r>
    </w:p>
    <w:p w14:paraId="040BAA43" w14:textId="42B7BDDA" w:rsidR="00682873" w:rsidRPr="00262B72" w:rsidRDefault="00682873" w:rsidP="00262B72">
      <w:pPr>
        <w:spacing w:after="0" w:line="240" w:lineRule="auto"/>
        <w:ind w:left="720" w:right="3"/>
        <w:rPr>
          <w:bCs/>
          <w:i/>
          <w:szCs w:val="24"/>
        </w:rPr>
      </w:pPr>
    </w:p>
    <w:p w14:paraId="040BAA44" w14:textId="54E2ABFD" w:rsidR="005F3CC6" w:rsidRPr="00D64BE0" w:rsidRDefault="00C45327" w:rsidP="00262B72">
      <w:pPr>
        <w:spacing w:after="0" w:line="240" w:lineRule="auto"/>
        <w:ind w:left="720" w:right="3"/>
        <w:rPr>
          <w:bCs/>
          <w:szCs w:val="24"/>
        </w:rPr>
      </w:pPr>
      <w:r w:rsidRPr="00262B72">
        <w:rPr>
          <w:bCs/>
          <w:i/>
          <w:szCs w:val="24"/>
        </w:rPr>
        <w:lastRenderedPageBreak/>
        <w:t>Expiration of approval</w:t>
      </w:r>
      <w:r w:rsidRPr="00262B72">
        <w:rPr>
          <w:bCs/>
          <w:szCs w:val="24"/>
        </w:rPr>
        <w:t>:</w:t>
      </w:r>
      <w:r w:rsidRPr="00D64BE0">
        <w:rPr>
          <w:bCs/>
          <w:szCs w:val="24"/>
        </w:rPr>
        <w:t xml:space="preserve"> If an investigator has failed to provide continuing review information to the </w:t>
      </w:r>
      <w:r w:rsidR="005B49D1">
        <w:rPr>
          <w:bCs/>
          <w:szCs w:val="24"/>
        </w:rPr>
        <w:t xml:space="preserve">MU </w:t>
      </w:r>
      <w:r w:rsidRPr="00D64BE0">
        <w:rPr>
          <w:bCs/>
          <w:szCs w:val="24"/>
        </w:rPr>
        <w:t xml:space="preserve">IRB or the </w:t>
      </w:r>
      <w:r w:rsidR="005B49D1">
        <w:rPr>
          <w:bCs/>
          <w:szCs w:val="24"/>
        </w:rPr>
        <w:t xml:space="preserve">MU </w:t>
      </w:r>
      <w:r w:rsidRPr="00D64BE0">
        <w:rPr>
          <w:bCs/>
          <w:szCs w:val="24"/>
        </w:rPr>
        <w:t xml:space="preserve">IRB has not reviewed and approved a research study by the continuing review date specified by the </w:t>
      </w:r>
      <w:r w:rsidR="005B49D1">
        <w:rPr>
          <w:bCs/>
          <w:szCs w:val="24"/>
        </w:rPr>
        <w:t xml:space="preserve">MU </w:t>
      </w:r>
      <w:r w:rsidRPr="00D64BE0">
        <w:rPr>
          <w:bCs/>
          <w:szCs w:val="24"/>
        </w:rPr>
        <w:t xml:space="preserve">IRB, such research is said to have expired approval. </w:t>
      </w:r>
    </w:p>
    <w:p w14:paraId="040BAA47" w14:textId="40F113A5" w:rsidR="00DD095F" w:rsidRPr="00262B72" w:rsidRDefault="00DD095F" w:rsidP="00262B72">
      <w:pPr>
        <w:spacing w:after="0" w:line="240" w:lineRule="auto"/>
        <w:ind w:left="720"/>
        <w:rPr>
          <w:bCs/>
          <w:i/>
          <w:szCs w:val="24"/>
        </w:rPr>
      </w:pPr>
    </w:p>
    <w:p w14:paraId="040BAA50" w14:textId="57C53C8C" w:rsidR="005F3CC6" w:rsidRPr="00D64BE0" w:rsidRDefault="00C45327" w:rsidP="00262B72">
      <w:pPr>
        <w:spacing w:after="0" w:line="240" w:lineRule="auto"/>
        <w:ind w:left="720" w:firstLine="0"/>
        <w:rPr>
          <w:bCs/>
          <w:szCs w:val="24"/>
        </w:rPr>
      </w:pPr>
      <w:r w:rsidRPr="00262B72">
        <w:rPr>
          <w:bCs/>
          <w:i/>
          <w:szCs w:val="24"/>
        </w:rPr>
        <w:t>Finding of noncompliance</w:t>
      </w:r>
      <w:r w:rsidR="007B2FF3" w:rsidRPr="00D64BE0">
        <w:rPr>
          <w:bCs/>
          <w:szCs w:val="24"/>
        </w:rPr>
        <w:t xml:space="preserve">: </w:t>
      </w:r>
      <w:r w:rsidR="00C56CB5">
        <w:rPr>
          <w:bCs/>
          <w:szCs w:val="24"/>
        </w:rPr>
        <w:t xml:space="preserve">After an </w:t>
      </w:r>
      <w:r w:rsidR="007D3D44">
        <w:rPr>
          <w:bCs/>
          <w:szCs w:val="24"/>
        </w:rPr>
        <w:t>MU HRPP/</w:t>
      </w:r>
      <w:r w:rsidR="00C56CB5">
        <w:rPr>
          <w:bCs/>
          <w:szCs w:val="24"/>
        </w:rPr>
        <w:t>IRB</w:t>
      </w:r>
      <w:r w:rsidR="00A24C09">
        <w:rPr>
          <w:bCs/>
          <w:szCs w:val="24"/>
        </w:rPr>
        <w:t xml:space="preserve"> investigation into the allegation, </w:t>
      </w:r>
      <w:r w:rsidR="00F80F7F">
        <w:rPr>
          <w:bCs/>
          <w:szCs w:val="24"/>
        </w:rPr>
        <w:t>it has been determined to be a</w:t>
      </w:r>
      <w:r w:rsidRPr="00D64BE0">
        <w:rPr>
          <w:bCs/>
          <w:szCs w:val="24"/>
        </w:rPr>
        <w:t xml:space="preserve"> proven assertion of noncompliance.  </w:t>
      </w:r>
    </w:p>
    <w:p w14:paraId="040BAA51" w14:textId="77777777" w:rsidR="005F3CC6" w:rsidRPr="00D64BE0" w:rsidRDefault="00C45327" w:rsidP="00262B72">
      <w:pPr>
        <w:spacing w:after="0" w:line="240" w:lineRule="auto"/>
        <w:ind w:left="720" w:firstLine="0"/>
        <w:rPr>
          <w:bCs/>
          <w:szCs w:val="24"/>
        </w:rPr>
      </w:pPr>
      <w:r w:rsidRPr="00D64BE0">
        <w:rPr>
          <w:bCs/>
          <w:szCs w:val="24"/>
        </w:rPr>
        <w:t xml:space="preserve"> </w:t>
      </w:r>
    </w:p>
    <w:p w14:paraId="040BAA52" w14:textId="77777777" w:rsidR="005F3CC6" w:rsidRPr="00D64BE0" w:rsidRDefault="00C45327" w:rsidP="00262B72">
      <w:pPr>
        <w:spacing w:after="0" w:line="240" w:lineRule="auto"/>
        <w:ind w:left="720" w:right="3"/>
        <w:rPr>
          <w:bCs/>
          <w:szCs w:val="24"/>
        </w:rPr>
      </w:pPr>
      <w:r w:rsidRPr="00262B72">
        <w:rPr>
          <w:bCs/>
          <w:i/>
          <w:szCs w:val="24"/>
        </w:rPr>
        <w:t>Generalizable Knowledge</w:t>
      </w:r>
      <w:r w:rsidRPr="00D64BE0">
        <w:rPr>
          <w:bCs/>
          <w:i/>
          <w:szCs w:val="24"/>
        </w:rPr>
        <w:t>:</w:t>
      </w:r>
      <w:r w:rsidRPr="00D64BE0">
        <w:rPr>
          <w:bCs/>
          <w:szCs w:val="24"/>
        </w:rPr>
        <w:t xml:space="preserve"> Investigations </w:t>
      </w:r>
      <w:r w:rsidRPr="00D64BE0">
        <w:rPr>
          <w:bCs/>
          <w:i/>
          <w:szCs w:val="24"/>
        </w:rPr>
        <w:t>designed to develop or contribute to generalizable knowledge</w:t>
      </w:r>
      <w:r w:rsidRPr="00D64BE0">
        <w:rPr>
          <w:bCs/>
          <w:szCs w:val="24"/>
        </w:rPr>
        <w:t xml:space="preserve"> are those designed to draw general conclusions, inform policy, or generalize findings beyond a single individual or an internal program (e.g., publications or presentations.) However, research results do not have to be published or presented to qualify the experiment or data gathering as research. The intent to contribute to "generalizable (scholarly) knowledge" makes an experiment or data collection research, regardless of publication. </w:t>
      </w:r>
    </w:p>
    <w:p w14:paraId="040BAA57" w14:textId="000F5ED1" w:rsidR="00B97AD5" w:rsidRPr="00D64BE0" w:rsidRDefault="00B97AD5" w:rsidP="00262B72">
      <w:pPr>
        <w:spacing w:after="0" w:line="240" w:lineRule="auto"/>
        <w:ind w:left="720" w:right="3"/>
        <w:rPr>
          <w:bCs/>
          <w:szCs w:val="24"/>
        </w:rPr>
      </w:pPr>
    </w:p>
    <w:p w14:paraId="040BAA61" w14:textId="1D0C7FA9" w:rsidR="005F3CC6" w:rsidRDefault="00DE4F8F">
      <w:pPr>
        <w:spacing w:after="0" w:line="240" w:lineRule="auto"/>
        <w:ind w:left="720" w:right="3"/>
        <w:rPr>
          <w:bCs/>
          <w:szCs w:val="24"/>
        </w:rPr>
      </w:pPr>
      <w:r>
        <w:rPr>
          <w:bCs/>
          <w:i/>
          <w:szCs w:val="24"/>
        </w:rPr>
        <w:t xml:space="preserve">MU </w:t>
      </w:r>
      <w:r w:rsidR="00C45327" w:rsidRPr="00262B72">
        <w:rPr>
          <w:bCs/>
          <w:i/>
          <w:szCs w:val="24"/>
        </w:rPr>
        <w:t>IRB Designee</w:t>
      </w:r>
      <w:r w:rsidR="00C45327" w:rsidRPr="00262B72">
        <w:rPr>
          <w:bCs/>
          <w:szCs w:val="24"/>
        </w:rPr>
        <w:t xml:space="preserve">: </w:t>
      </w:r>
      <w:r w:rsidR="00C45327" w:rsidRPr="00D64BE0">
        <w:rPr>
          <w:bCs/>
          <w:szCs w:val="24"/>
        </w:rPr>
        <w:t xml:space="preserve">The </w:t>
      </w:r>
      <w:r>
        <w:rPr>
          <w:bCs/>
          <w:szCs w:val="24"/>
        </w:rPr>
        <w:t xml:space="preserve">MU </w:t>
      </w:r>
      <w:r w:rsidR="00C45327" w:rsidRPr="00D64BE0">
        <w:rPr>
          <w:bCs/>
          <w:szCs w:val="24"/>
        </w:rPr>
        <w:t>IRB Chair</w:t>
      </w:r>
      <w:r>
        <w:rPr>
          <w:bCs/>
          <w:szCs w:val="24"/>
        </w:rPr>
        <w:t xml:space="preserve"> or Co-Chair</w:t>
      </w:r>
      <w:r w:rsidR="00C45327" w:rsidRPr="00D64BE0">
        <w:rPr>
          <w:bCs/>
          <w:szCs w:val="24"/>
        </w:rPr>
        <w:t xml:space="preserve">, </w:t>
      </w:r>
      <w:r>
        <w:rPr>
          <w:bCs/>
          <w:szCs w:val="24"/>
        </w:rPr>
        <w:t>MU</w:t>
      </w:r>
      <w:r w:rsidR="00C45327" w:rsidRPr="00D64BE0">
        <w:rPr>
          <w:bCs/>
          <w:szCs w:val="24"/>
        </w:rPr>
        <w:t xml:space="preserve"> IRB Vice-Chair, </w:t>
      </w:r>
      <w:r>
        <w:rPr>
          <w:bCs/>
          <w:szCs w:val="24"/>
        </w:rPr>
        <w:t xml:space="preserve">MU </w:t>
      </w:r>
      <w:r w:rsidR="00C45327" w:rsidRPr="00D64BE0">
        <w:rPr>
          <w:bCs/>
          <w:szCs w:val="24"/>
        </w:rPr>
        <w:t xml:space="preserve">IRB </w:t>
      </w:r>
      <w:r>
        <w:rPr>
          <w:bCs/>
          <w:szCs w:val="24"/>
        </w:rPr>
        <w:t>Director</w:t>
      </w:r>
      <w:r w:rsidR="00C45327" w:rsidRPr="00D64BE0">
        <w:rPr>
          <w:bCs/>
          <w:szCs w:val="24"/>
        </w:rPr>
        <w:t>, Intuitional Official, or a person designated to temporarily assume the role of one of those persons.</w:t>
      </w:r>
      <w:r w:rsidR="00C45327" w:rsidRPr="00262B72">
        <w:rPr>
          <w:bCs/>
          <w:szCs w:val="24"/>
        </w:rPr>
        <w:t xml:space="preserve"> </w:t>
      </w:r>
    </w:p>
    <w:p w14:paraId="25E40F6B" w14:textId="77777777" w:rsidR="00A14B75" w:rsidRDefault="00A14B75">
      <w:pPr>
        <w:spacing w:after="0" w:line="240" w:lineRule="auto"/>
        <w:ind w:left="720" w:right="3"/>
        <w:rPr>
          <w:bCs/>
          <w:szCs w:val="24"/>
        </w:rPr>
      </w:pPr>
    </w:p>
    <w:p w14:paraId="688A6C0E" w14:textId="5F27E7EF" w:rsidR="00C27AFC" w:rsidRPr="00C27AFC" w:rsidRDefault="00A14B75" w:rsidP="00262B72">
      <w:pPr>
        <w:spacing w:line="240" w:lineRule="auto"/>
        <w:ind w:left="720" w:right="3" w:firstLine="0"/>
        <w:rPr>
          <w:bCs/>
          <w:i/>
          <w:szCs w:val="24"/>
        </w:rPr>
      </w:pPr>
      <w:r w:rsidRPr="00262B72">
        <w:rPr>
          <w:i/>
          <w:iCs/>
          <w:szCs w:val="24"/>
        </w:rPr>
        <w:t>Identified</w:t>
      </w:r>
      <w:r w:rsidRPr="00A14B75">
        <w:rPr>
          <w:b/>
          <w:bCs/>
          <w:i/>
          <w:iCs/>
          <w:szCs w:val="24"/>
        </w:rPr>
        <w:t>:</w:t>
      </w:r>
      <w:r w:rsidRPr="00A14B75">
        <w:rPr>
          <w:bCs/>
          <w:i/>
          <w:iCs/>
          <w:szCs w:val="24"/>
        </w:rPr>
        <w:t> </w:t>
      </w:r>
      <w:r w:rsidRPr="00262B72">
        <w:rPr>
          <w:bCs/>
          <w:szCs w:val="24"/>
        </w:rPr>
        <w:t>Identifying information (such as name) enables the investigator to readily ascertain the identity of the individual to whom the private information pertain.</w:t>
      </w:r>
      <w:r w:rsidRPr="00A14B75">
        <w:rPr>
          <w:bCs/>
          <w:i/>
          <w:iCs/>
          <w:szCs w:val="24"/>
        </w:rPr>
        <w:br/>
      </w:r>
      <w:r w:rsidRPr="00A14B75">
        <w:rPr>
          <w:bCs/>
          <w:i/>
          <w:iCs/>
          <w:szCs w:val="24"/>
        </w:rPr>
        <w:br/>
      </w:r>
      <w:r w:rsidR="004F4A1A">
        <w:rPr>
          <w:bCs/>
          <w:i/>
          <w:szCs w:val="24"/>
        </w:rPr>
        <w:t xml:space="preserve">Informed Consent: </w:t>
      </w:r>
      <w:r w:rsidR="00C27AFC" w:rsidRPr="00262B72">
        <w:rPr>
          <w:bCs/>
          <w:iCs/>
          <w:szCs w:val="24"/>
        </w:rPr>
        <w:t>An ongoing process that starts with recruitment where a subject voluntarily agrees, based upon adequate knowledge and understanding of relevant information, to participate in research or to undergo a diagnostic, therapeutic, or preventive procedure.</w:t>
      </w:r>
    </w:p>
    <w:p w14:paraId="3AF10E74" w14:textId="77777777" w:rsidR="004F4A1A" w:rsidRPr="00D64BE0" w:rsidRDefault="004F4A1A" w:rsidP="00262B72">
      <w:pPr>
        <w:spacing w:after="0" w:line="240" w:lineRule="auto"/>
        <w:ind w:left="0" w:right="3" w:firstLine="0"/>
        <w:rPr>
          <w:bCs/>
          <w:szCs w:val="24"/>
        </w:rPr>
      </w:pPr>
    </w:p>
    <w:p w14:paraId="040BAA67" w14:textId="089D2135" w:rsidR="005F3CC6" w:rsidRPr="00D64BE0" w:rsidRDefault="00C45327" w:rsidP="00262B72">
      <w:pPr>
        <w:spacing w:after="0" w:line="240" w:lineRule="auto"/>
        <w:ind w:left="720" w:right="3"/>
        <w:rPr>
          <w:bCs/>
          <w:szCs w:val="24"/>
        </w:rPr>
      </w:pPr>
      <w:r w:rsidRPr="00262B72">
        <w:rPr>
          <w:bCs/>
          <w:i/>
          <w:szCs w:val="24"/>
        </w:rPr>
        <w:t>Interpreter</w:t>
      </w:r>
      <w:proofErr w:type="gramStart"/>
      <w:r w:rsidRPr="00D64BE0">
        <w:rPr>
          <w:bCs/>
          <w:szCs w:val="24"/>
        </w:rPr>
        <w:t xml:space="preserve">:  </w:t>
      </w:r>
      <w:r w:rsidR="003C2DA4">
        <w:rPr>
          <w:bCs/>
          <w:szCs w:val="24"/>
        </w:rPr>
        <w:t>S</w:t>
      </w:r>
      <w:r w:rsidRPr="00D64BE0">
        <w:rPr>
          <w:bCs/>
          <w:szCs w:val="24"/>
        </w:rPr>
        <w:t>omeone</w:t>
      </w:r>
      <w:proofErr w:type="gramEnd"/>
      <w:r w:rsidRPr="00D64BE0">
        <w:rPr>
          <w:bCs/>
          <w:szCs w:val="24"/>
        </w:rPr>
        <w:t xml:space="preserve"> who mediates between speakers of different languages</w:t>
      </w:r>
      <w:r w:rsidRPr="00D64BE0">
        <w:rPr>
          <w:bCs/>
          <w:i/>
          <w:szCs w:val="24"/>
        </w:rPr>
        <w:t>.</w:t>
      </w:r>
      <w:r w:rsidRPr="00D64BE0">
        <w:rPr>
          <w:bCs/>
          <w:szCs w:val="24"/>
        </w:rPr>
        <w:t xml:space="preserve"> </w:t>
      </w:r>
    </w:p>
    <w:p w14:paraId="040BAA68" w14:textId="77777777" w:rsidR="00682873" w:rsidRPr="00262B72" w:rsidRDefault="00682873" w:rsidP="00262B72">
      <w:pPr>
        <w:spacing w:after="0" w:line="240" w:lineRule="auto"/>
        <w:ind w:left="720" w:right="3"/>
        <w:rPr>
          <w:bCs/>
          <w:i/>
          <w:szCs w:val="24"/>
        </w:rPr>
      </w:pPr>
    </w:p>
    <w:p w14:paraId="040BAA69" w14:textId="0F0FA4A8" w:rsidR="005F3CC6" w:rsidRPr="00D64BE0" w:rsidRDefault="00C45327" w:rsidP="00262B72">
      <w:pPr>
        <w:spacing w:after="0" w:line="240" w:lineRule="auto"/>
        <w:ind w:left="720" w:right="3"/>
        <w:rPr>
          <w:bCs/>
          <w:szCs w:val="24"/>
        </w:rPr>
      </w:pPr>
      <w:r w:rsidRPr="00262B72">
        <w:rPr>
          <w:bCs/>
          <w:i/>
          <w:szCs w:val="24"/>
        </w:rPr>
        <w:t>Key Personnel</w:t>
      </w:r>
      <w:r w:rsidR="007B2FF3" w:rsidRPr="00D64BE0">
        <w:rPr>
          <w:bCs/>
          <w:szCs w:val="24"/>
        </w:rPr>
        <w:t>:</w:t>
      </w:r>
      <w:r w:rsidRPr="00D64BE0">
        <w:rPr>
          <w:bCs/>
          <w:szCs w:val="24"/>
        </w:rPr>
        <w:t xml:space="preserve"> All </w:t>
      </w:r>
      <w:proofErr w:type="gramStart"/>
      <w:r w:rsidRPr="00D64BE0">
        <w:rPr>
          <w:bCs/>
          <w:szCs w:val="24"/>
        </w:rPr>
        <w:t>persons</w:t>
      </w:r>
      <w:proofErr w:type="gramEnd"/>
      <w:r w:rsidRPr="00D64BE0">
        <w:rPr>
          <w:bCs/>
          <w:szCs w:val="24"/>
        </w:rPr>
        <w:t xml:space="preserve"> </w:t>
      </w:r>
      <w:r w:rsidR="002939D6" w:rsidRPr="00D64BE0">
        <w:rPr>
          <w:bCs/>
          <w:szCs w:val="24"/>
        </w:rPr>
        <w:t xml:space="preserve">obtaining (1) data about the subjects of the research through intervention or interaction with them; (2) identifiable private information </w:t>
      </w:r>
      <w:r w:rsidR="00EB7F6F" w:rsidRPr="00D64BE0">
        <w:rPr>
          <w:bCs/>
          <w:szCs w:val="24"/>
        </w:rPr>
        <w:t xml:space="preserve">or </w:t>
      </w:r>
      <w:r w:rsidR="00A9134C" w:rsidRPr="00D64BE0">
        <w:rPr>
          <w:bCs/>
          <w:szCs w:val="24"/>
        </w:rPr>
        <w:t>biospecimen</w:t>
      </w:r>
      <w:r w:rsidR="00AB26D6" w:rsidRPr="00D64BE0">
        <w:rPr>
          <w:bCs/>
          <w:szCs w:val="24"/>
        </w:rPr>
        <w:t>s</w:t>
      </w:r>
      <w:r w:rsidR="00A9134C" w:rsidRPr="00D64BE0">
        <w:rPr>
          <w:bCs/>
          <w:szCs w:val="24"/>
        </w:rPr>
        <w:t xml:space="preserve"> </w:t>
      </w:r>
      <w:r w:rsidR="002939D6" w:rsidRPr="00D64BE0">
        <w:rPr>
          <w:bCs/>
          <w:szCs w:val="24"/>
        </w:rPr>
        <w:t xml:space="preserve">about the subjects of the research; or (3) the informed consent of human subjects for the research. All key personnel must be listed on the </w:t>
      </w:r>
      <w:r w:rsidR="009E2B82">
        <w:rPr>
          <w:bCs/>
          <w:szCs w:val="24"/>
        </w:rPr>
        <w:t xml:space="preserve">MU </w:t>
      </w:r>
      <w:r w:rsidR="002939D6" w:rsidRPr="00D64BE0">
        <w:rPr>
          <w:bCs/>
          <w:szCs w:val="24"/>
        </w:rPr>
        <w:t xml:space="preserve">IRB application and have up-to-date </w:t>
      </w:r>
      <w:r w:rsidR="009E2B82">
        <w:rPr>
          <w:bCs/>
          <w:szCs w:val="24"/>
        </w:rPr>
        <w:t>MU</w:t>
      </w:r>
      <w:r w:rsidR="002939D6" w:rsidRPr="00D64BE0">
        <w:rPr>
          <w:bCs/>
          <w:szCs w:val="24"/>
        </w:rPr>
        <w:t xml:space="preserve"> IRB training.</w:t>
      </w:r>
    </w:p>
    <w:p w14:paraId="040BAA74" w14:textId="77777777" w:rsidR="00682873" w:rsidRPr="00262B72" w:rsidRDefault="00682873" w:rsidP="00262B72">
      <w:pPr>
        <w:spacing w:after="0" w:line="240" w:lineRule="auto"/>
        <w:ind w:left="720" w:right="3"/>
        <w:rPr>
          <w:bCs/>
          <w:i/>
          <w:szCs w:val="24"/>
        </w:rPr>
      </w:pPr>
    </w:p>
    <w:p w14:paraId="6361CE15" w14:textId="2C877D47" w:rsidR="002C4ADD" w:rsidRPr="00262B72" w:rsidRDefault="002C4ADD">
      <w:pPr>
        <w:spacing w:after="0" w:line="240" w:lineRule="auto"/>
        <w:ind w:left="720" w:right="3"/>
        <w:rPr>
          <w:bCs/>
          <w:iCs/>
          <w:szCs w:val="24"/>
        </w:rPr>
      </w:pPr>
      <w:r>
        <w:rPr>
          <w:bCs/>
          <w:i/>
          <w:szCs w:val="24"/>
        </w:rPr>
        <w:t xml:space="preserve">Material Transfer Agreement (MTA): </w:t>
      </w:r>
      <w:proofErr w:type="gramStart"/>
      <w:r w:rsidR="00B513BD" w:rsidRPr="00262B72">
        <w:rPr>
          <w:bCs/>
          <w:iCs/>
          <w:szCs w:val="24"/>
        </w:rPr>
        <w:t>A</w:t>
      </w:r>
      <w:proofErr w:type="gramEnd"/>
      <w:r w:rsidR="00B513BD" w:rsidRPr="00262B72">
        <w:rPr>
          <w:bCs/>
          <w:iCs/>
          <w:szCs w:val="24"/>
        </w:rPr>
        <w:t xml:space="preserve"> </w:t>
      </w:r>
      <w:r w:rsidR="00B513BD">
        <w:rPr>
          <w:bCs/>
          <w:iCs/>
          <w:szCs w:val="24"/>
        </w:rPr>
        <w:t xml:space="preserve">MTA </w:t>
      </w:r>
      <w:r w:rsidR="00B513BD" w:rsidRPr="00262B72">
        <w:rPr>
          <w:bCs/>
          <w:iCs/>
          <w:szCs w:val="24"/>
        </w:rPr>
        <w:t>is required to transfer or receive materials from an outside entity. The MTA defines the rights of the provider and the recipient with respect to the materials and any derivatives. Biological materials, such as reagents, cell lines, plasmids and vectors, are the most frequently transferred items, but MTAs also might be necessary for engineering samples, chemical compounds, software and other research materials.</w:t>
      </w:r>
    </w:p>
    <w:p w14:paraId="6F650CCA" w14:textId="77777777" w:rsidR="002C4ADD" w:rsidRDefault="002C4ADD">
      <w:pPr>
        <w:spacing w:after="0" w:line="240" w:lineRule="auto"/>
        <w:ind w:left="720" w:right="3"/>
        <w:rPr>
          <w:bCs/>
          <w:i/>
          <w:szCs w:val="24"/>
        </w:rPr>
      </w:pPr>
    </w:p>
    <w:p w14:paraId="040BAA75" w14:textId="49601FE9" w:rsidR="005F3CC6" w:rsidRPr="00D64BE0" w:rsidRDefault="00C45327" w:rsidP="00262B72">
      <w:pPr>
        <w:spacing w:after="0" w:line="240" w:lineRule="auto"/>
        <w:ind w:left="720" w:right="3"/>
        <w:rPr>
          <w:bCs/>
          <w:szCs w:val="24"/>
        </w:rPr>
      </w:pPr>
      <w:r w:rsidRPr="00262B72">
        <w:rPr>
          <w:bCs/>
          <w:i/>
          <w:szCs w:val="24"/>
        </w:rPr>
        <w:t>Noncompliance</w:t>
      </w:r>
      <w:proofErr w:type="gramStart"/>
      <w:r w:rsidRPr="00262B72">
        <w:rPr>
          <w:bCs/>
          <w:i/>
          <w:szCs w:val="24"/>
        </w:rPr>
        <w:t>:</w:t>
      </w:r>
      <w:r w:rsidRPr="00D64BE0">
        <w:rPr>
          <w:bCs/>
          <w:szCs w:val="24"/>
        </w:rPr>
        <w:t xml:space="preserve">  </w:t>
      </w:r>
      <w:r w:rsidR="003C2DA4">
        <w:rPr>
          <w:bCs/>
          <w:szCs w:val="24"/>
        </w:rPr>
        <w:t>F</w:t>
      </w:r>
      <w:r w:rsidRPr="00D64BE0">
        <w:rPr>
          <w:bCs/>
          <w:szCs w:val="24"/>
        </w:rPr>
        <w:t>ailure</w:t>
      </w:r>
      <w:proofErr w:type="gramEnd"/>
      <w:r w:rsidRPr="00D64BE0">
        <w:rPr>
          <w:bCs/>
          <w:szCs w:val="24"/>
        </w:rPr>
        <w:t xml:space="preserve"> to follow the federal regulations with respect to protection of human subjects in research or failure to follow the determination of </w:t>
      </w:r>
      <w:r w:rsidRPr="00D64BE0">
        <w:rPr>
          <w:bCs/>
          <w:szCs w:val="24"/>
        </w:rPr>
        <w:lastRenderedPageBreak/>
        <w:t xml:space="preserve">the IRB with respect to conduct of the research as approved by the IRB.  For VA studies, this includes failure to follow the requirements of VHA Handbook 1200.5. </w:t>
      </w:r>
    </w:p>
    <w:p w14:paraId="040BAA76" w14:textId="77777777" w:rsidR="00682873" w:rsidRPr="00262B72" w:rsidRDefault="00682873" w:rsidP="00262B72">
      <w:pPr>
        <w:spacing w:after="0" w:line="240" w:lineRule="auto"/>
        <w:ind w:left="720" w:right="3"/>
        <w:rPr>
          <w:bCs/>
          <w:i/>
          <w:szCs w:val="24"/>
        </w:rPr>
      </w:pPr>
    </w:p>
    <w:p w14:paraId="6C9BC989" w14:textId="5787A532" w:rsidR="000F58D6" w:rsidRDefault="000F58D6">
      <w:pPr>
        <w:spacing w:after="0" w:line="240" w:lineRule="auto"/>
        <w:ind w:left="720" w:right="3"/>
        <w:rPr>
          <w:bCs/>
          <w:i/>
          <w:szCs w:val="24"/>
        </w:rPr>
      </w:pPr>
      <w:r>
        <w:rPr>
          <w:bCs/>
          <w:i/>
          <w:szCs w:val="24"/>
        </w:rPr>
        <w:t>Phases of Clinical Investigations/Research</w:t>
      </w:r>
      <w:r w:rsidR="00937AC8">
        <w:rPr>
          <w:bCs/>
          <w:i/>
          <w:szCs w:val="24"/>
        </w:rPr>
        <w:t xml:space="preserve"> (NIH)</w:t>
      </w:r>
      <w:r w:rsidR="00362393">
        <w:rPr>
          <w:bCs/>
          <w:i/>
          <w:szCs w:val="24"/>
        </w:rPr>
        <w:t>:</w:t>
      </w:r>
    </w:p>
    <w:p w14:paraId="22E72134" w14:textId="77777777" w:rsidR="000F58D6" w:rsidRDefault="000F58D6">
      <w:pPr>
        <w:spacing w:after="0" w:line="240" w:lineRule="auto"/>
        <w:ind w:left="720" w:right="3"/>
        <w:rPr>
          <w:bCs/>
          <w:i/>
          <w:szCs w:val="24"/>
        </w:rPr>
      </w:pPr>
    </w:p>
    <w:p w14:paraId="7F6E674F" w14:textId="687829AF" w:rsidR="00FC10B0" w:rsidRPr="00FC10B0" w:rsidRDefault="00FC10B0" w:rsidP="00262B72">
      <w:pPr>
        <w:numPr>
          <w:ilvl w:val="0"/>
          <w:numId w:val="25"/>
        </w:numPr>
        <w:tabs>
          <w:tab w:val="clear" w:pos="720"/>
          <w:tab w:val="num" w:pos="1530"/>
        </w:tabs>
        <w:spacing w:after="0" w:line="240" w:lineRule="auto"/>
        <w:ind w:left="1530" w:right="3"/>
        <w:rPr>
          <w:i/>
          <w:szCs w:val="24"/>
        </w:rPr>
      </w:pPr>
      <w:r w:rsidRPr="00262B72">
        <w:rPr>
          <w:i/>
          <w:szCs w:val="24"/>
        </w:rPr>
        <w:t>Phase I</w:t>
      </w:r>
      <w:r w:rsidRPr="00FC10B0">
        <w:rPr>
          <w:i/>
          <w:szCs w:val="24"/>
        </w:rPr>
        <w:t xml:space="preserve">: </w:t>
      </w:r>
      <w:r w:rsidRPr="00262B72">
        <w:rPr>
          <w:iCs/>
          <w:szCs w:val="24"/>
        </w:rPr>
        <w:t>Researchers test a drug or treatment in a small group of people (20–80) for the first time. The purpose is to study the drug or treatment to learn about safety and identify side effects.</w:t>
      </w:r>
    </w:p>
    <w:p w14:paraId="497E353D" w14:textId="070EFC15" w:rsidR="00FC10B0" w:rsidRPr="00FC10B0" w:rsidRDefault="00FC10B0" w:rsidP="00262B72">
      <w:pPr>
        <w:numPr>
          <w:ilvl w:val="0"/>
          <w:numId w:val="25"/>
        </w:numPr>
        <w:tabs>
          <w:tab w:val="clear" w:pos="720"/>
          <w:tab w:val="num" w:pos="1530"/>
        </w:tabs>
        <w:spacing w:after="0" w:line="240" w:lineRule="auto"/>
        <w:ind w:left="1530" w:right="3"/>
        <w:rPr>
          <w:i/>
          <w:szCs w:val="24"/>
        </w:rPr>
      </w:pPr>
      <w:r w:rsidRPr="00262B72">
        <w:rPr>
          <w:i/>
          <w:szCs w:val="24"/>
        </w:rPr>
        <w:t>Phase II</w:t>
      </w:r>
      <w:r w:rsidRPr="00FC10B0">
        <w:rPr>
          <w:i/>
          <w:szCs w:val="24"/>
        </w:rPr>
        <w:t xml:space="preserve">: </w:t>
      </w:r>
      <w:r w:rsidRPr="00262B72">
        <w:rPr>
          <w:iCs/>
          <w:szCs w:val="24"/>
        </w:rPr>
        <w:t>The new drug or treatment is given to a larger group of people (100–300) to determine its effectiveness and to further study its safety.</w:t>
      </w:r>
    </w:p>
    <w:p w14:paraId="09CD4299" w14:textId="1B512258" w:rsidR="00FC10B0" w:rsidRPr="00FC10B0" w:rsidRDefault="00FC10B0" w:rsidP="00262B72">
      <w:pPr>
        <w:numPr>
          <w:ilvl w:val="0"/>
          <w:numId w:val="25"/>
        </w:numPr>
        <w:tabs>
          <w:tab w:val="clear" w:pos="720"/>
          <w:tab w:val="num" w:pos="1530"/>
        </w:tabs>
        <w:spacing w:after="0" w:line="240" w:lineRule="auto"/>
        <w:ind w:left="1530" w:right="3"/>
        <w:rPr>
          <w:i/>
          <w:szCs w:val="24"/>
        </w:rPr>
      </w:pPr>
      <w:r w:rsidRPr="00262B72">
        <w:rPr>
          <w:i/>
          <w:szCs w:val="24"/>
        </w:rPr>
        <w:t>Phase III</w:t>
      </w:r>
      <w:r w:rsidRPr="00FC10B0">
        <w:rPr>
          <w:i/>
          <w:szCs w:val="24"/>
        </w:rPr>
        <w:t xml:space="preserve">: </w:t>
      </w:r>
      <w:r w:rsidRPr="00262B72">
        <w:rPr>
          <w:iCs/>
          <w:szCs w:val="24"/>
        </w:rPr>
        <w:t>The new drug or treatment is given to large groups of people (1,000–3,000) to confirm its effectiveness, monitor side effects, compare it with standard or similar treatments, and collect information that will allow the new drug or treatment to be used safely.</w:t>
      </w:r>
    </w:p>
    <w:p w14:paraId="2280AE77" w14:textId="2252AA8F" w:rsidR="00FC10B0" w:rsidRPr="00FC10B0" w:rsidRDefault="00FC10B0" w:rsidP="00262B72">
      <w:pPr>
        <w:numPr>
          <w:ilvl w:val="0"/>
          <w:numId w:val="25"/>
        </w:numPr>
        <w:tabs>
          <w:tab w:val="clear" w:pos="720"/>
          <w:tab w:val="num" w:pos="1530"/>
        </w:tabs>
        <w:spacing w:after="0" w:line="240" w:lineRule="auto"/>
        <w:ind w:left="1530" w:right="3"/>
        <w:rPr>
          <w:i/>
          <w:szCs w:val="24"/>
        </w:rPr>
      </w:pPr>
      <w:r w:rsidRPr="00262B72">
        <w:rPr>
          <w:i/>
          <w:szCs w:val="24"/>
        </w:rPr>
        <w:t>Phase IV</w:t>
      </w:r>
      <w:r w:rsidRPr="00FC10B0">
        <w:rPr>
          <w:i/>
          <w:szCs w:val="24"/>
        </w:rPr>
        <w:t xml:space="preserve">: </w:t>
      </w:r>
      <w:r w:rsidRPr="00262B72">
        <w:rPr>
          <w:iCs/>
          <w:szCs w:val="24"/>
        </w:rPr>
        <w:t>After a drug</w:t>
      </w:r>
      <w:r>
        <w:rPr>
          <w:iCs/>
          <w:szCs w:val="24"/>
        </w:rPr>
        <w:t xml:space="preserve"> or treatment</w:t>
      </w:r>
      <w:r w:rsidRPr="00262B72">
        <w:rPr>
          <w:iCs/>
          <w:szCs w:val="24"/>
        </w:rPr>
        <w:t xml:space="preserve"> is approved by the FDA and made available to the public, researchers track its safety in the general population, seeking more information about a drug or treatment’s benefits, and optimal use.</w:t>
      </w:r>
    </w:p>
    <w:p w14:paraId="48005ABF" w14:textId="77777777" w:rsidR="00937AC8" w:rsidRDefault="00937AC8">
      <w:pPr>
        <w:spacing w:after="0" w:line="240" w:lineRule="auto"/>
        <w:ind w:left="720" w:right="3"/>
        <w:rPr>
          <w:bCs/>
          <w:i/>
          <w:szCs w:val="24"/>
        </w:rPr>
      </w:pPr>
    </w:p>
    <w:p w14:paraId="040BAA89" w14:textId="77777777" w:rsidR="005F3CC6" w:rsidRPr="00D64BE0" w:rsidRDefault="00C45327" w:rsidP="00262B72">
      <w:pPr>
        <w:spacing w:after="0" w:line="240" w:lineRule="auto"/>
        <w:ind w:left="720" w:right="3"/>
        <w:rPr>
          <w:bCs/>
          <w:szCs w:val="24"/>
        </w:rPr>
      </w:pPr>
      <w:r w:rsidRPr="00262B72">
        <w:rPr>
          <w:bCs/>
          <w:i/>
          <w:szCs w:val="24"/>
        </w:rPr>
        <w:t>Privacy</w:t>
      </w:r>
      <w:r w:rsidR="007B2FF3" w:rsidRPr="00D64BE0">
        <w:rPr>
          <w:bCs/>
          <w:szCs w:val="24"/>
        </w:rPr>
        <w:t xml:space="preserve">: </w:t>
      </w:r>
      <w:r w:rsidRPr="00D64BE0">
        <w:rPr>
          <w:bCs/>
          <w:szCs w:val="24"/>
        </w:rPr>
        <w:t xml:space="preserve">Freedom from unauthorized intrusion or the state of being </w:t>
      </w:r>
      <w:proofErr w:type="gramStart"/>
      <w:r w:rsidRPr="00D64BE0">
        <w:rPr>
          <w:bCs/>
          <w:szCs w:val="24"/>
        </w:rPr>
        <w:t>let</w:t>
      </w:r>
      <w:proofErr w:type="gramEnd"/>
      <w:r w:rsidRPr="00D64BE0">
        <w:rPr>
          <w:bCs/>
          <w:szCs w:val="24"/>
        </w:rPr>
        <w:t xml:space="preserve"> alone and able to keep certain personal information to oneself.  </w:t>
      </w:r>
    </w:p>
    <w:p w14:paraId="040BAA8A" w14:textId="77777777" w:rsidR="00682873" w:rsidRPr="00262B72" w:rsidRDefault="00682873" w:rsidP="00262B72">
      <w:pPr>
        <w:spacing w:after="0" w:line="240" w:lineRule="auto"/>
        <w:ind w:left="720" w:right="3"/>
        <w:rPr>
          <w:bCs/>
          <w:i/>
          <w:szCs w:val="24"/>
        </w:rPr>
      </w:pPr>
    </w:p>
    <w:p w14:paraId="040BAA8C" w14:textId="220964A5" w:rsidR="007032A6" w:rsidRPr="00D64BE0" w:rsidRDefault="00C45327" w:rsidP="00262B72">
      <w:pPr>
        <w:spacing w:after="0" w:line="240" w:lineRule="auto"/>
        <w:ind w:left="720" w:right="3"/>
        <w:rPr>
          <w:bCs/>
          <w:szCs w:val="24"/>
        </w:rPr>
      </w:pPr>
      <w:r w:rsidRPr="00262B72">
        <w:rPr>
          <w:bCs/>
          <w:i/>
          <w:szCs w:val="24"/>
        </w:rPr>
        <w:t>Protected Health Information (PHI)</w:t>
      </w:r>
      <w:proofErr w:type="gramStart"/>
      <w:r w:rsidRPr="00D64BE0">
        <w:rPr>
          <w:bCs/>
          <w:i/>
          <w:szCs w:val="24"/>
        </w:rPr>
        <w:t xml:space="preserve">:  </w:t>
      </w:r>
      <w:r w:rsidRPr="00D64BE0">
        <w:rPr>
          <w:bCs/>
          <w:szCs w:val="24"/>
        </w:rPr>
        <w:t>Protected</w:t>
      </w:r>
      <w:proofErr w:type="gramEnd"/>
      <w:r w:rsidRPr="00D64BE0">
        <w:rPr>
          <w:bCs/>
          <w:szCs w:val="24"/>
        </w:rPr>
        <w:t xml:space="preserve"> health information</w:t>
      </w:r>
      <w:r w:rsidRPr="00D64BE0">
        <w:rPr>
          <w:bCs/>
          <w:i/>
          <w:szCs w:val="24"/>
        </w:rPr>
        <w:t xml:space="preserve"> </w:t>
      </w:r>
      <w:r w:rsidRPr="00D64BE0">
        <w:rPr>
          <w:bCs/>
          <w:szCs w:val="24"/>
        </w:rPr>
        <w:t>means individually identifiable health information</w:t>
      </w:r>
      <w:r w:rsidR="00482CC4">
        <w:rPr>
          <w:bCs/>
          <w:szCs w:val="24"/>
        </w:rPr>
        <w:t xml:space="preserve"> under HIPAA regulations</w:t>
      </w:r>
      <w:r w:rsidR="007032A6" w:rsidRPr="00D64BE0">
        <w:rPr>
          <w:bCs/>
          <w:szCs w:val="24"/>
        </w:rPr>
        <w:t xml:space="preserve">. </w:t>
      </w:r>
    </w:p>
    <w:p w14:paraId="040BAAA1" w14:textId="7240BA2B" w:rsidR="00EF7A38" w:rsidRPr="00262B72" w:rsidRDefault="00EF7A38" w:rsidP="00262B72">
      <w:pPr>
        <w:spacing w:after="0" w:line="240" w:lineRule="auto"/>
        <w:ind w:left="710" w:right="3" w:firstLine="0"/>
        <w:rPr>
          <w:bCs/>
          <w:i/>
          <w:szCs w:val="24"/>
        </w:rPr>
      </w:pPr>
    </w:p>
    <w:p w14:paraId="040BAAA2" w14:textId="77777777" w:rsidR="006D3DAE" w:rsidRPr="00D64BE0" w:rsidRDefault="00C45327" w:rsidP="00262B72">
      <w:pPr>
        <w:spacing w:after="0" w:line="240" w:lineRule="auto"/>
        <w:ind w:left="720" w:right="3"/>
        <w:rPr>
          <w:bCs/>
          <w:szCs w:val="24"/>
        </w:rPr>
      </w:pPr>
      <w:r w:rsidRPr="00262B72">
        <w:rPr>
          <w:bCs/>
          <w:i/>
          <w:szCs w:val="24"/>
        </w:rPr>
        <w:t>Recruitment</w:t>
      </w:r>
      <w:proofErr w:type="gramStart"/>
      <w:r w:rsidRPr="00D64BE0">
        <w:rPr>
          <w:bCs/>
          <w:szCs w:val="24"/>
        </w:rPr>
        <w:t>:  To</w:t>
      </w:r>
      <w:proofErr w:type="gramEnd"/>
      <w:r w:rsidRPr="00D64BE0">
        <w:rPr>
          <w:bCs/>
          <w:szCs w:val="24"/>
        </w:rPr>
        <w:t xml:space="preserve"> solicit, communicate, question a potential subject with the intention of enrolling them into a research project under the jurisdiction of the University of Missouri</w:t>
      </w:r>
      <w:r w:rsidR="006D3DAE" w:rsidRPr="00D64BE0">
        <w:rPr>
          <w:bCs/>
          <w:szCs w:val="24"/>
        </w:rPr>
        <w:t>.</w:t>
      </w:r>
    </w:p>
    <w:p w14:paraId="040BAAA7" w14:textId="43295639" w:rsidR="005F3CC6" w:rsidRPr="00D64BE0" w:rsidRDefault="005F3CC6" w:rsidP="00262B72">
      <w:pPr>
        <w:spacing w:after="0" w:line="240" w:lineRule="auto"/>
        <w:ind w:left="720" w:right="3"/>
        <w:rPr>
          <w:bCs/>
          <w:szCs w:val="24"/>
        </w:rPr>
      </w:pPr>
    </w:p>
    <w:p w14:paraId="5712CCF1" w14:textId="41C6435D" w:rsidR="00F82843" w:rsidRPr="00262B72" w:rsidRDefault="00F82843" w:rsidP="00C66D3C">
      <w:pPr>
        <w:spacing w:after="0" w:line="240" w:lineRule="auto"/>
        <w:ind w:left="720"/>
        <w:rPr>
          <w:bCs/>
          <w:iCs/>
          <w:szCs w:val="24"/>
        </w:rPr>
      </w:pPr>
      <w:r>
        <w:rPr>
          <w:bCs/>
          <w:i/>
          <w:szCs w:val="24"/>
        </w:rPr>
        <w:t>Remote Consent:</w:t>
      </w:r>
      <w:r w:rsidR="004555A2">
        <w:rPr>
          <w:bCs/>
          <w:i/>
          <w:szCs w:val="24"/>
        </w:rPr>
        <w:t xml:space="preserve"> </w:t>
      </w:r>
      <w:r w:rsidR="00EC1ED7">
        <w:rPr>
          <w:bCs/>
          <w:iCs/>
          <w:szCs w:val="24"/>
        </w:rPr>
        <w:t>Remote consent is when potential participants are</w:t>
      </w:r>
      <w:r w:rsidR="004555A2" w:rsidRPr="00262B72">
        <w:rPr>
          <w:bCs/>
          <w:iCs/>
          <w:szCs w:val="24"/>
        </w:rPr>
        <w:t xml:space="preserve"> not physically present</w:t>
      </w:r>
      <w:r w:rsidR="004555A2" w:rsidRPr="00262B72">
        <w:rPr>
          <w:b/>
          <w:bCs/>
          <w:iCs/>
          <w:szCs w:val="24"/>
        </w:rPr>
        <w:t> </w:t>
      </w:r>
      <w:r w:rsidR="00EC1ED7">
        <w:rPr>
          <w:bCs/>
          <w:iCs/>
          <w:szCs w:val="24"/>
        </w:rPr>
        <w:t>to go</w:t>
      </w:r>
      <w:r w:rsidR="004555A2" w:rsidRPr="00262B72">
        <w:rPr>
          <w:bCs/>
          <w:iCs/>
          <w:szCs w:val="24"/>
        </w:rPr>
        <w:t xml:space="preserve"> over the consent document and to sign/return the written consent document</w:t>
      </w:r>
      <w:r w:rsidR="00EC1ED7">
        <w:rPr>
          <w:bCs/>
          <w:iCs/>
          <w:szCs w:val="24"/>
        </w:rPr>
        <w:t>.</w:t>
      </w:r>
      <w:r w:rsidR="00C66D3C">
        <w:rPr>
          <w:bCs/>
          <w:iCs/>
          <w:szCs w:val="24"/>
        </w:rPr>
        <w:t xml:space="preserve"> </w:t>
      </w:r>
      <w:r w:rsidR="004555A2" w:rsidRPr="00262B72">
        <w:rPr>
          <w:bCs/>
          <w:iCs/>
          <w:szCs w:val="24"/>
        </w:rPr>
        <w:t xml:space="preserve">The consent process is conducted remotely with all parties reviewing the consent document. The consent document </w:t>
      </w:r>
      <w:r w:rsidR="00F312DC">
        <w:rPr>
          <w:bCs/>
          <w:iCs/>
          <w:szCs w:val="24"/>
        </w:rPr>
        <w:t>is</w:t>
      </w:r>
      <w:r w:rsidR="004555A2" w:rsidRPr="00262B72">
        <w:rPr>
          <w:bCs/>
          <w:iCs/>
          <w:szCs w:val="24"/>
        </w:rPr>
        <w:t xml:space="preserve"> </w:t>
      </w:r>
      <w:r w:rsidR="00AF4AF6">
        <w:rPr>
          <w:bCs/>
          <w:iCs/>
          <w:szCs w:val="24"/>
        </w:rPr>
        <w:t xml:space="preserve">securely </w:t>
      </w:r>
      <w:r w:rsidR="004555A2" w:rsidRPr="00262B72">
        <w:rPr>
          <w:bCs/>
          <w:iCs/>
          <w:szCs w:val="24"/>
        </w:rPr>
        <w:t>sent and returned</w:t>
      </w:r>
      <w:r w:rsidR="00AF4AF6">
        <w:rPr>
          <w:bCs/>
          <w:iCs/>
          <w:szCs w:val="24"/>
        </w:rPr>
        <w:t>,</w:t>
      </w:r>
      <w:r w:rsidR="004555A2" w:rsidRPr="00262B72">
        <w:rPr>
          <w:bCs/>
          <w:iCs/>
          <w:szCs w:val="24"/>
        </w:rPr>
        <w:t xml:space="preserve"> signed and dated via mail, fax, or email</w:t>
      </w:r>
      <w:r w:rsidR="00F312DC">
        <w:rPr>
          <w:bCs/>
          <w:iCs/>
          <w:szCs w:val="24"/>
        </w:rPr>
        <w:t xml:space="preserve"> and </w:t>
      </w:r>
      <w:r w:rsidR="004555A2" w:rsidRPr="00262B72">
        <w:rPr>
          <w:bCs/>
          <w:iCs/>
          <w:szCs w:val="24"/>
        </w:rPr>
        <w:t>must be returned before enrollment proceeds.</w:t>
      </w:r>
    </w:p>
    <w:p w14:paraId="0D5F5FD6" w14:textId="77777777" w:rsidR="00F82843" w:rsidRDefault="00F82843">
      <w:pPr>
        <w:spacing w:after="0" w:line="240" w:lineRule="auto"/>
        <w:ind w:left="720"/>
        <w:rPr>
          <w:bCs/>
          <w:i/>
          <w:szCs w:val="24"/>
        </w:rPr>
      </w:pPr>
    </w:p>
    <w:p w14:paraId="040BAAA8" w14:textId="6D4BBB5A" w:rsidR="005F3CC6" w:rsidRPr="00D64BE0" w:rsidRDefault="00C45327" w:rsidP="00262B72">
      <w:pPr>
        <w:spacing w:after="0" w:line="240" w:lineRule="auto"/>
        <w:ind w:left="720"/>
        <w:rPr>
          <w:bCs/>
          <w:szCs w:val="24"/>
        </w:rPr>
      </w:pPr>
      <w:r w:rsidRPr="00262B72">
        <w:rPr>
          <w:bCs/>
          <w:i/>
          <w:szCs w:val="24"/>
        </w:rPr>
        <w:t>Research (scientific) misconduct</w:t>
      </w:r>
      <w:r w:rsidR="00045653" w:rsidRPr="00D64BE0">
        <w:rPr>
          <w:bCs/>
          <w:szCs w:val="24"/>
        </w:rPr>
        <w:t xml:space="preserve">: </w:t>
      </w:r>
      <w:r w:rsidRPr="00D64BE0">
        <w:rPr>
          <w:bCs/>
          <w:szCs w:val="24"/>
        </w:rPr>
        <w:t xml:space="preserve">fabrication, falsification, plagiarism or other practices that seriously deviate from those that are commonly accepted within the academic community for proposing, performing, or reviewing research, or reporting research results.  Misconduct does not include honest error or honest differences in interpretations or judgments of data. </w:t>
      </w:r>
    </w:p>
    <w:p w14:paraId="040BAAA9" w14:textId="77777777" w:rsidR="005F3CC6" w:rsidRPr="00D64BE0" w:rsidRDefault="00C45327" w:rsidP="00262B72">
      <w:pPr>
        <w:spacing w:after="0" w:line="240" w:lineRule="auto"/>
        <w:ind w:left="720" w:right="3"/>
        <w:rPr>
          <w:bCs/>
          <w:szCs w:val="24"/>
        </w:rPr>
      </w:pPr>
      <w:r w:rsidRPr="00D64BE0">
        <w:rPr>
          <w:bCs/>
          <w:szCs w:val="24"/>
        </w:rPr>
        <w:t xml:space="preserve">            Collected Rules -420.010 Research Dishonesty           </w:t>
      </w:r>
    </w:p>
    <w:p w14:paraId="040BAAAA" w14:textId="77777777" w:rsidR="005F3CC6" w:rsidRPr="00D64BE0" w:rsidRDefault="00C45327" w:rsidP="00262B72">
      <w:pPr>
        <w:spacing w:after="0" w:line="240" w:lineRule="auto"/>
        <w:ind w:left="720" w:firstLine="0"/>
        <w:rPr>
          <w:bCs/>
          <w:szCs w:val="24"/>
        </w:rPr>
      </w:pPr>
      <w:hyperlink r:id="rId30">
        <w:r w:rsidRPr="00D64BE0">
          <w:rPr>
            <w:bCs/>
            <w:color w:val="660000"/>
            <w:szCs w:val="24"/>
            <w:u w:val="single" w:color="660000"/>
          </w:rPr>
          <w:t>http://www.umsystem.edu/ums/departments/gc/rules/research/420/010.shtml</w:t>
        </w:r>
      </w:hyperlink>
      <w:hyperlink r:id="rId31">
        <w:r w:rsidRPr="00D64BE0">
          <w:rPr>
            <w:bCs/>
            <w:szCs w:val="24"/>
          </w:rPr>
          <w:t xml:space="preserve"> </w:t>
        </w:r>
      </w:hyperlink>
    </w:p>
    <w:p w14:paraId="040BAAAD" w14:textId="6BB1EC97" w:rsidR="005F3CC6" w:rsidRPr="00D64BE0" w:rsidRDefault="00C45327" w:rsidP="00262B72">
      <w:pPr>
        <w:spacing w:after="0" w:line="240" w:lineRule="auto"/>
        <w:ind w:left="720" w:firstLine="0"/>
        <w:rPr>
          <w:bCs/>
          <w:szCs w:val="24"/>
        </w:rPr>
      </w:pPr>
      <w:r w:rsidRPr="00D64BE0">
        <w:rPr>
          <w:bCs/>
          <w:szCs w:val="24"/>
        </w:rPr>
        <w:t xml:space="preserve"> </w:t>
      </w:r>
    </w:p>
    <w:p w14:paraId="040BAAAE" w14:textId="1B3DA202" w:rsidR="005F3CC6" w:rsidRPr="00D64BE0" w:rsidRDefault="00C45327" w:rsidP="00262B72">
      <w:pPr>
        <w:spacing w:after="0" w:line="240" w:lineRule="auto"/>
        <w:ind w:left="720" w:right="3"/>
        <w:rPr>
          <w:bCs/>
          <w:szCs w:val="24"/>
        </w:rPr>
      </w:pPr>
      <w:r w:rsidRPr="00262B72">
        <w:rPr>
          <w:bCs/>
          <w:i/>
          <w:szCs w:val="24"/>
        </w:rPr>
        <w:t>Serious noncompliance</w:t>
      </w:r>
      <w:r w:rsidR="00045653" w:rsidRPr="00D64BE0">
        <w:rPr>
          <w:bCs/>
          <w:i/>
          <w:szCs w:val="24"/>
        </w:rPr>
        <w:t xml:space="preserve">: </w:t>
      </w:r>
      <w:r w:rsidR="00A1471A" w:rsidRPr="00D64BE0">
        <w:rPr>
          <w:bCs/>
          <w:szCs w:val="24"/>
        </w:rPr>
        <w:t>Noncompliance that increases risk to participants, affects the rights, safety and/or welfare of subjects, affects the integrity of the study, or affects subject’s willingness to participate in the study</w:t>
      </w:r>
      <w:r w:rsidRPr="00D64BE0">
        <w:rPr>
          <w:bCs/>
          <w:szCs w:val="24"/>
        </w:rPr>
        <w:t xml:space="preserve">.   </w:t>
      </w:r>
    </w:p>
    <w:p w14:paraId="040BAAAF" w14:textId="77777777" w:rsidR="005F3CC6" w:rsidRPr="00D64BE0" w:rsidRDefault="00C45327" w:rsidP="00262B72">
      <w:pPr>
        <w:spacing w:after="0" w:line="240" w:lineRule="auto"/>
        <w:ind w:left="720" w:firstLine="0"/>
        <w:rPr>
          <w:bCs/>
          <w:szCs w:val="24"/>
        </w:rPr>
      </w:pPr>
      <w:r w:rsidRPr="00D64BE0">
        <w:rPr>
          <w:bCs/>
          <w:szCs w:val="24"/>
        </w:rPr>
        <w:lastRenderedPageBreak/>
        <w:t xml:space="preserve"> </w:t>
      </w:r>
    </w:p>
    <w:p w14:paraId="43C2767D" w14:textId="7468D751" w:rsidR="00F82843" w:rsidRPr="00262B72" w:rsidRDefault="00F82843">
      <w:pPr>
        <w:spacing w:after="0" w:line="240" w:lineRule="auto"/>
        <w:ind w:left="720" w:right="3"/>
        <w:rPr>
          <w:bCs/>
          <w:iCs/>
          <w:szCs w:val="24"/>
        </w:rPr>
      </w:pPr>
      <w:r>
        <w:rPr>
          <w:bCs/>
          <w:i/>
          <w:szCs w:val="24"/>
        </w:rPr>
        <w:t xml:space="preserve">Site Initiation Visit (SIV): </w:t>
      </w:r>
      <w:r w:rsidR="005F1536">
        <w:rPr>
          <w:bCs/>
          <w:i/>
          <w:szCs w:val="24"/>
        </w:rPr>
        <w:t>A SIV</w:t>
      </w:r>
      <w:r w:rsidR="006C2375">
        <w:rPr>
          <w:bCs/>
          <w:iCs/>
          <w:szCs w:val="24"/>
        </w:rPr>
        <w:t xml:space="preserve"> </w:t>
      </w:r>
      <w:r w:rsidR="00240D1C" w:rsidRPr="00240D1C">
        <w:rPr>
          <w:bCs/>
          <w:iCs/>
          <w:szCs w:val="24"/>
        </w:rPr>
        <w:t>is a review prior to enrollment of participants into a research study to ensure compliance related training, documents</w:t>
      </w:r>
      <w:r w:rsidR="0008519E">
        <w:rPr>
          <w:bCs/>
          <w:iCs/>
          <w:szCs w:val="24"/>
        </w:rPr>
        <w:t>,</w:t>
      </w:r>
      <w:r w:rsidR="00240D1C" w:rsidRPr="00240D1C">
        <w:rPr>
          <w:bCs/>
          <w:iCs/>
          <w:szCs w:val="24"/>
        </w:rPr>
        <w:t xml:space="preserve"> and processes are in order and the study </w:t>
      </w:r>
      <w:r w:rsidR="0008519E" w:rsidRPr="0008519E">
        <w:rPr>
          <w:bCs/>
          <w:iCs/>
          <w:szCs w:val="24"/>
        </w:rPr>
        <w:t>and study personnel are appropriately prepared to begin enrollment following the IRB approved protocol</w:t>
      </w:r>
      <w:r w:rsidR="00240D1C" w:rsidRPr="00240D1C">
        <w:rPr>
          <w:bCs/>
          <w:iCs/>
          <w:szCs w:val="24"/>
        </w:rPr>
        <w:t>. SIVs can come from external entities such as sponsors or from internal compliance partners or a designated IRB</w:t>
      </w:r>
      <w:r w:rsidR="007744B7">
        <w:rPr>
          <w:bCs/>
          <w:iCs/>
          <w:szCs w:val="24"/>
        </w:rPr>
        <w:t>.</w:t>
      </w:r>
    </w:p>
    <w:p w14:paraId="3DF62068" w14:textId="77777777" w:rsidR="00F82843" w:rsidRDefault="00F82843">
      <w:pPr>
        <w:spacing w:after="0" w:line="240" w:lineRule="auto"/>
        <w:ind w:left="720" w:right="3"/>
        <w:rPr>
          <w:bCs/>
          <w:i/>
          <w:szCs w:val="24"/>
        </w:rPr>
      </w:pPr>
    </w:p>
    <w:p w14:paraId="5F17EEF1" w14:textId="39A6C34C" w:rsidR="00B935A1" w:rsidRDefault="00B935A1">
      <w:pPr>
        <w:spacing w:after="0" w:line="240" w:lineRule="auto"/>
        <w:ind w:left="720" w:right="3"/>
        <w:rPr>
          <w:bCs/>
          <w:i/>
          <w:szCs w:val="24"/>
        </w:rPr>
      </w:pPr>
      <w:r>
        <w:rPr>
          <w:bCs/>
          <w:i/>
          <w:szCs w:val="24"/>
        </w:rPr>
        <w:t>Social/Behavioral/Educational (SBE) Research</w:t>
      </w:r>
      <w:proofErr w:type="gramStart"/>
      <w:r>
        <w:rPr>
          <w:bCs/>
          <w:i/>
          <w:szCs w:val="24"/>
        </w:rPr>
        <w:t>:</w:t>
      </w:r>
      <w:r w:rsidR="00261419" w:rsidRPr="00261419">
        <w:rPr>
          <w:rFonts w:ascii="Noto Sans" w:hAnsi="Noto Sans" w:cs="Noto Sans"/>
          <w:color w:val="333333"/>
          <w:sz w:val="21"/>
          <w:szCs w:val="21"/>
          <w:shd w:val="clear" w:color="auto" w:fill="F8F7F4"/>
        </w:rPr>
        <w:t xml:space="preserve"> </w:t>
      </w:r>
      <w:r w:rsidR="00261419" w:rsidRPr="00261419">
        <w:rPr>
          <w:bCs/>
          <w:i/>
          <w:szCs w:val="24"/>
        </w:rPr>
        <w:t> </w:t>
      </w:r>
      <w:r w:rsidR="00261419" w:rsidRPr="00262B72">
        <w:rPr>
          <w:bCs/>
          <w:iCs/>
          <w:szCs w:val="24"/>
        </w:rPr>
        <w:t>Research</w:t>
      </w:r>
      <w:proofErr w:type="gramEnd"/>
      <w:r w:rsidR="00261419" w:rsidRPr="00262B72">
        <w:rPr>
          <w:bCs/>
          <w:iCs/>
          <w:szCs w:val="24"/>
        </w:rPr>
        <w:t xml:space="preserve"> that encompasses a range of methodologies and seeks to answer questions to improve our understanding of human behavior, attitudes, beliefs, and interactions as well as social and economic systems, organizations, and institutions.</w:t>
      </w:r>
    </w:p>
    <w:p w14:paraId="52EECB0F" w14:textId="77777777" w:rsidR="00B935A1" w:rsidRPr="00D64BE0" w:rsidRDefault="00B935A1" w:rsidP="00262B72">
      <w:pPr>
        <w:spacing w:after="0" w:line="240" w:lineRule="auto"/>
        <w:ind w:left="720" w:right="3"/>
        <w:rPr>
          <w:bCs/>
          <w:szCs w:val="24"/>
        </w:rPr>
      </w:pPr>
    </w:p>
    <w:p w14:paraId="1E871BD6" w14:textId="4AA7E104" w:rsidR="00471737" w:rsidRPr="00262B72" w:rsidRDefault="00471737" w:rsidP="00262B72">
      <w:pPr>
        <w:spacing w:after="0" w:line="240" w:lineRule="auto"/>
        <w:ind w:left="720" w:right="3"/>
        <w:rPr>
          <w:bCs/>
          <w:i/>
          <w:szCs w:val="24"/>
        </w:rPr>
      </w:pPr>
      <w:r w:rsidRPr="00262B72">
        <w:rPr>
          <w:rStyle w:val="ui-provider"/>
          <w:bCs/>
          <w:i/>
          <w:iCs/>
        </w:rPr>
        <w:t>Standard of Care (SOC)/Routine Care</w:t>
      </w:r>
      <w:r w:rsidRPr="00D64BE0">
        <w:rPr>
          <w:rStyle w:val="ui-provider"/>
          <w:bCs/>
        </w:rPr>
        <w:t>: When a drug, device, procedure, test, questionnaire, or other clinical activity is administered to patients independent of the research</w:t>
      </w:r>
      <w:r w:rsidR="00661CDB" w:rsidRPr="00D64BE0">
        <w:rPr>
          <w:rStyle w:val="ui-provider"/>
          <w:bCs/>
        </w:rPr>
        <w:t>.</w:t>
      </w:r>
      <w:r w:rsidR="00B0037C" w:rsidRPr="00D64BE0">
        <w:rPr>
          <w:rStyle w:val="ui-provider"/>
          <w:bCs/>
        </w:rPr>
        <w:t xml:space="preserve"> Any activities or modification of activities which are protocol-driven are considered research and not SOC/Routine Care.</w:t>
      </w:r>
    </w:p>
    <w:p w14:paraId="589E3692" w14:textId="77777777" w:rsidR="00471737" w:rsidRPr="00262B72" w:rsidRDefault="00471737" w:rsidP="00262B72">
      <w:pPr>
        <w:spacing w:after="0" w:line="240" w:lineRule="auto"/>
        <w:ind w:left="720" w:right="3" w:firstLine="0"/>
        <w:rPr>
          <w:bCs/>
          <w:i/>
          <w:szCs w:val="24"/>
        </w:rPr>
      </w:pPr>
    </w:p>
    <w:p w14:paraId="7D77B1FC" w14:textId="62FFA3C4" w:rsidR="00A25EF9" w:rsidRPr="00262B72" w:rsidRDefault="00A25EF9">
      <w:pPr>
        <w:spacing w:after="0" w:line="240" w:lineRule="auto"/>
        <w:ind w:left="720" w:right="3"/>
        <w:rPr>
          <w:bCs/>
          <w:iCs/>
          <w:szCs w:val="24"/>
        </w:rPr>
      </w:pPr>
      <w:r>
        <w:rPr>
          <w:bCs/>
          <w:i/>
          <w:szCs w:val="24"/>
        </w:rPr>
        <w:t>Sub</w:t>
      </w:r>
      <w:r w:rsidR="009F726F">
        <w:rPr>
          <w:bCs/>
          <w:i/>
          <w:szCs w:val="24"/>
        </w:rPr>
        <w:t>-</w:t>
      </w:r>
      <w:r>
        <w:rPr>
          <w:bCs/>
          <w:i/>
          <w:szCs w:val="24"/>
        </w:rPr>
        <w:t xml:space="preserve">study: </w:t>
      </w:r>
      <w:r w:rsidR="006629D0">
        <w:rPr>
          <w:bCs/>
          <w:iCs/>
          <w:szCs w:val="24"/>
        </w:rPr>
        <w:t>These are studies where s</w:t>
      </w:r>
      <w:r>
        <w:rPr>
          <w:bCs/>
          <w:iCs/>
          <w:szCs w:val="24"/>
        </w:rPr>
        <w:t>ubjects enrolled in the main study</w:t>
      </w:r>
      <w:r w:rsidR="00D07210">
        <w:rPr>
          <w:bCs/>
          <w:iCs/>
          <w:szCs w:val="24"/>
        </w:rPr>
        <w:t xml:space="preserve"> may be </w:t>
      </w:r>
      <w:r w:rsidR="007107FF">
        <w:rPr>
          <w:bCs/>
          <w:iCs/>
          <w:szCs w:val="24"/>
        </w:rPr>
        <w:t>asked</w:t>
      </w:r>
      <w:r w:rsidR="00D07210">
        <w:rPr>
          <w:bCs/>
          <w:iCs/>
          <w:szCs w:val="24"/>
        </w:rPr>
        <w:t xml:space="preserve"> to participate in </w:t>
      </w:r>
      <w:r w:rsidR="00937836">
        <w:rPr>
          <w:bCs/>
          <w:iCs/>
          <w:szCs w:val="24"/>
        </w:rPr>
        <w:t>a</w:t>
      </w:r>
      <w:r w:rsidR="00B57047">
        <w:rPr>
          <w:bCs/>
          <w:iCs/>
          <w:szCs w:val="24"/>
        </w:rPr>
        <w:t xml:space="preserve"> </w:t>
      </w:r>
      <w:r w:rsidR="006629D0">
        <w:rPr>
          <w:bCs/>
          <w:iCs/>
          <w:szCs w:val="24"/>
        </w:rPr>
        <w:t xml:space="preserve">related </w:t>
      </w:r>
      <w:r w:rsidR="00B57047">
        <w:rPr>
          <w:bCs/>
          <w:iCs/>
          <w:szCs w:val="24"/>
        </w:rPr>
        <w:t>study</w:t>
      </w:r>
      <w:r w:rsidR="00F51CB0">
        <w:rPr>
          <w:bCs/>
          <w:iCs/>
          <w:szCs w:val="24"/>
        </w:rPr>
        <w:t xml:space="preserve"> </w:t>
      </w:r>
      <w:r w:rsidR="00937836">
        <w:rPr>
          <w:bCs/>
          <w:iCs/>
          <w:szCs w:val="24"/>
        </w:rPr>
        <w:t>under the same IRB</w:t>
      </w:r>
      <w:r w:rsidR="007107FF">
        <w:rPr>
          <w:bCs/>
          <w:iCs/>
          <w:szCs w:val="24"/>
        </w:rPr>
        <w:t xml:space="preserve"> </w:t>
      </w:r>
      <w:r w:rsidR="00F51CB0">
        <w:rPr>
          <w:bCs/>
          <w:iCs/>
          <w:szCs w:val="24"/>
        </w:rPr>
        <w:t>to collect more data</w:t>
      </w:r>
      <w:r w:rsidR="00932781">
        <w:rPr>
          <w:bCs/>
          <w:iCs/>
          <w:szCs w:val="24"/>
        </w:rPr>
        <w:t xml:space="preserve"> to support the research </w:t>
      </w:r>
      <w:r w:rsidR="0040626D">
        <w:rPr>
          <w:bCs/>
          <w:iCs/>
          <w:szCs w:val="24"/>
        </w:rPr>
        <w:t>hypothesis</w:t>
      </w:r>
      <w:r w:rsidR="00D07210">
        <w:rPr>
          <w:bCs/>
          <w:iCs/>
          <w:szCs w:val="24"/>
        </w:rPr>
        <w:t>.</w:t>
      </w:r>
    </w:p>
    <w:p w14:paraId="3D08A710" w14:textId="77777777" w:rsidR="00A25EF9" w:rsidRDefault="00A25EF9">
      <w:pPr>
        <w:spacing w:after="0" w:line="240" w:lineRule="auto"/>
        <w:ind w:left="720" w:right="3"/>
        <w:rPr>
          <w:bCs/>
          <w:i/>
          <w:szCs w:val="24"/>
        </w:rPr>
      </w:pPr>
    </w:p>
    <w:p w14:paraId="040BAABA" w14:textId="1B8AF5E9" w:rsidR="005F3CC6" w:rsidRPr="00D64BE0" w:rsidRDefault="00C45327" w:rsidP="00262B72">
      <w:pPr>
        <w:spacing w:after="0" w:line="240" w:lineRule="auto"/>
        <w:ind w:left="720" w:right="3"/>
        <w:rPr>
          <w:bCs/>
          <w:szCs w:val="24"/>
        </w:rPr>
      </w:pPr>
      <w:r w:rsidRPr="00262B72">
        <w:rPr>
          <w:bCs/>
          <w:i/>
          <w:szCs w:val="24"/>
        </w:rPr>
        <w:t>Suspension:</w:t>
      </w:r>
      <w:r w:rsidRPr="00262B72">
        <w:rPr>
          <w:bCs/>
          <w:szCs w:val="24"/>
        </w:rPr>
        <w:t xml:space="preserve"> </w:t>
      </w:r>
      <w:r w:rsidRPr="00D64BE0">
        <w:rPr>
          <w:bCs/>
          <w:szCs w:val="24"/>
        </w:rPr>
        <w:t xml:space="preserve">A directive of the convened IRB or IRB designee either to temporarily or permanently stop some or all previously approved research activities short of stopping permanently some previously approved research activities. Suspended protocols remain open and require continuing review. </w:t>
      </w:r>
    </w:p>
    <w:p w14:paraId="040BAABB" w14:textId="77777777" w:rsidR="00682873" w:rsidRPr="00262B72" w:rsidRDefault="00682873" w:rsidP="00262B72">
      <w:pPr>
        <w:spacing w:after="0" w:line="240" w:lineRule="auto"/>
        <w:ind w:left="720" w:right="3"/>
        <w:rPr>
          <w:bCs/>
          <w:i/>
          <w:szCs w:val="24"/>
        </w:rPr>
      </w:pPr>
    </w:p>
    <w:p w14:paraId="040BAABD" w14:textId="081B7FF3" w:rsidR="005F3CC6" w:rsidRPr="00D64BE0" w:rsidRDefault="00C45327" w:rsidP="00262B72">
      <w:pPr>
        <w:spacing w:after="0" w:line="240" w:lineRule="auto"/>
        <w:ind w:left="720" w:right="3"/>
        <w:rPr>
          <w:bCs/>
          <w:szCs w:val="24"/>
        </w:rPr>
      </w:pPr>
      <w:r w:rsidRPr="00262B72">
        <w:rPr>
          <w:bCs/>
          <w:i/>
          <w:szCs w:val="24"/>
        </w:rPr>
        <w:t>Systematic Investigation</w:t>
      </w:r>
      <w:r w:rsidRPr="00D64BE0">
        <w:rPr>
          <w:bCs/>
          <w:i/>
          <w:szCs w:val="24"/>
        </w:rPr>
        <w:t>:</w:t>
      </w:r>
      <w:r w:rsidRPr="00D64BE0">
        <w:rPr>
          <w:bCs/>
          <w:color w:val="FF0000"/>
          <w:szCs w:val="24"/>
        </w:rPr>
        <w:t xml:space="preserve"> </w:t>
      </w:r>
      <w:r w:rsidRPr="00D64BE0">
        <w:rPr>
          <w:bCs/>
          <w:szCs w:val="24"/>
        </w:rPr>
        <w:t xml:space="preserve">A </w:t>
      </w:r>
      <w:r w:rsidRPr="00D64BE0">
        <w:rPr>
          <w:bCs/>
          <w:i/>
          <w:szCs w:val="24"/>
        </w:rPr>
        <w:t>"systematic investigation"</w:t>
      </w:r>
      <w:r w:rsidRPr="00D64BE0">
        <w:rPr>
          <w:bCs/>
          <w:szCs w:val="24"/>
        </w:rPr>
        <w:t xml:space="preserve"> is an activity that involves a prospective plan that incorporates data collection, either quantitative or qualitative, and data analysis to answer a question. </w:t>
      </w:r>
    </w:p>
    <w:p w14:paraId="040BAABE" w14:textId="77777777" w:rsidR="00682873" w:rsidRPr="00262B72" w:rsidRDefault="00682873" w:rsidP="00262B72">
      <w:pPr>
        <w:spacing w:after="0" w:line="240" w:lineRule="auto"/>
        <w:ind w:left="720" w:right="3"/>
        <w:rPr>
          <w:bCs/>
          <w:i/>
          <w:szCs w:val="24"/>
        </w:rPr>
      </w:pPr>
    </w:p>
    <w:p w14:paraId="040BAABF" w14:textId="77777777" w:rsidR="005F3CC6" w:rsidRPr="00D64BE0" w:rsidRDefault="00C45327" w:rsidP="00262B72">
      <w:pPr>
        <w:spacing w:after="0" w:line="240" w:lineRule="auto"/>
        <w:ind w:left="720" w:right="3"/>
        <w:rPr>
          <w:bCs/>
          <w:szCs w:val="24"/>
        </w:rPr>
      </w:pPr>
      <w:r w:rsidRPr="00262B72">
        <w:rPr>
          <w:bCs/>
          <w:i/>
          <w:szCs w:val="24"/>
        </w:rPr>
        <w:t>Termination:</w:t>
      </w:r>
      <w:r w:rsidRPr="00D64BE0">
        <w:rPr>
          <w:bCs/>
          <w:szCs w:val="24"/>
        </w:rPr>
        <w:t xml:space="preserve"> A</w:t>
      </w:r>
      <w:r w:rsidRPr="00262B72">
        <w:rPr>
          <w:bCs/>
          <w:szCs w:val="24"/>
        </w:rPr>
        <w:t xml:space="preserve"> </w:t>
      </w:r>
      <w:r w:rsidRPr="00D64BE0">
        <w:rPr>
          <w:bCs/>
          <w:szCs w:val="24"/>
        </w:rPr>
        <w:t xml:space="preserve">directive of the convened IRB or IRB designee to stop permanently all activities in a previously approved research protocol. Terminated protocols are considered closed and no longer require continuing review. </w:t>
      </w:r>
    </w:p>
    <w:p w14:paraId="040BAAC2" w14:textId="25D1EBDC" w:rsidR="00682873" w:rsidRPr="00262B72" w:rsidRDefault="00682873" w:rsidP="00262B72">
      <w:pPr>
        <w:spacing w:after="0" w:line="240" w:lineRule="auto"/>
        <w:ind w:left="720" w:right="3"/>
        <w:rPr>
          <w:bCs/>
          <w:i/>
          <w:szCs w:val="24"/>
        </w:rPr>
      </w:pPr>
    </w:p>
    <w:p w14:paraId="040BAAC3" w14:textId="2F7BEEC9" w:rsidR="005F3CC6" w:rsidRPr="00D64BE0" w:rsidRDefault="00C45327" w:rsidP="00262B72">
      <w:pPr>
        <w:spacing w:after="0" w:line="240" w:lineRule="auto"/>
        <w:ind w:left="720" w:right="3"/>
        <w:rPr>
          <w:bCs/>
          <w:szCs w:val="24"/>
        </w:rPr>
      </w:pPr>
      <w:r w:rsidRPr="00262B72">
        <w:rPr>
          <w:bCs/>
          <w:i/>
          <w:szCs w:val="24"/>
        </w:rPr>
        <w:t>Translation</w:t>
      </w:r>
      <w:r w:rsidRPr="00D64BE0">
        <w:rPr>
          <w:bCs/>
          <w:szCs w:val="24"/>
        </w:rPr>
        <w:t xml:space="preserve">: </w:t>
      </w:r>
      <w:r w:rsidR="00F73B6C">
        <w:rPr>
          <w:bCs/>
          <w:szCs w:val="24"/>
        </w:rPr>
        <w:t>W</w:t>
      </w:r>
      <w:r w:rsidRPr="00D64BE0">
        <w:rPr>
          <w:bCs/>
          <w:szCs w:val="24"/>
        </w:rPr>
        <w:t xml:space="preserve">ritten communication in a second language having the same meaning as the written communication in a first language. </w:t>
      </w:r>
    </w:p>
    <w:p w14:paraId="040BAAC4" w14:textId="77777777" w:rsidR="00682873" w:rsidRPr="00262B72" w:rsidRDefault="00682873" w:rsidP="00262B72">
      <w:pPr>
        <w:spacing w:after="0" w:line="240" w:lineRule="auto"/>
        <w:ind w:left="720" w:right="3"/>
        <w:rPr>
          <w:bCs/>
          <w:i/>
          <w:szCs w:val="24"/>
        </w:rPr>
      </w:pPr>
    </w:p>
    <w:p w14:paraId="040BAAD1" w14:textId="61DD6DD6" w:rsidR="005F3CC6" w:rsidRPr="00D64BE0" w:rsidRDefault="00C45327" w:rsidP="00262B72">
      <w:pPr>
        <w:spacing w:after="0" w:line="240" w:lineRule="auto"/>
        <w:ind w:left="720" w:firstLine="0"/>
        <w:rPr>
          <w:bCs/>
          <w:szCs w:val="24"/>
        </w:rPr>
      </w:pPr>
      <w:r w:rsidRPr="00262B72">
        <w:rPr>
          <w:bCs/>
          <w:i/>
          <w:szCs w:val="24"/>
        </w:rPr>
        <w:t>VA Investigator</w:t>
      </w:r>
      <w:r w:rsidR="00045653" w:rsidRPr="00D64BE0">
        <w:rPr>
          <w:bCs/>
          <w:szCs w:val="24"/>
        </w:rPr>
        <w:t xml:space="preserve">: </w:t>
      </w:r>
      <w:r w:rsidR="00911F44" w:rsidRPr="00D64BE0">
        <w:rPr>
          <w:bCs/>
          <w:szCs w:val="24"/>
        </w:rPr>
        <w:t xml:space="preserve">A VA investigator is any individual who conducts research while acting under a VA appointment, including full and part-time employees, without compensation (WOC) employees, or individuals appointed or detailed to VA under the Intergovernmental Personnel Action (IPA) of 1970 (5 U.S.C 3371 et seq.). Individuals working under a contract with VA cannot conduct research as VA investigators under a WOC appointment while simultaneously working as a contractor. NOTE: Trainees can serve as </w:t>
      </w:r>
      <w:proofErr w:type="gramStart"/>
      <w:r w:rsidR="00911F44" w:rsidRPr="00D64BE0">
        <w:rPr>
          <w:bCs/>
          <w:szCs w:val="24"/>
        </w:rPr>
        <w:t>a co</w:t>
      </w:r>
      <w:proofErr w:type="gramEnd"/>
      <w:r w:rsidR="00911F44" w:rsidRPr="00D64BE0">
        <w:rPr>
          <w:bCs/>
          <w:szCs w:val="24"/>
        </w:rPr>
        <w:t>- or sub-</w:t>
      </w:r>
      <w:proofErr w:type="gramStart"/>
      <w:r w:rsidR="00911F44" w:rsidRPr="00D64BE0">
        <w:rPr>
          <w:bCs/>
          <w:szCs w:val="24"/>
        </w:rPr>
        <w:t>investigator</w:t>
      </w:r>
      <w:proofErr w:type="gramEnd"/>
      <w:r w:rsidR="00911F44" w:rsidRPr="00D64BE0">
        <w:rPr>
          <w:bCs/>
          <w:szCs w:val="24"/>
        </w:rPr>
        <w:t xml:space="preserve"> but must have a VA PI sufficiently experienced </w:t>
      </w:r>
      <w:proofErr w:type="gramStart"/>
      <w:r w:rsidR="00911F44" w:rsidRPr="00D64BE0">
        <w:rPr>
          <w:bCs/>
          <w:szCs w:val="24"/>
        </w:rPr>
        <w:t>in the area of</w:t>
      </w:r>
      <w:proofErr w:type="gramEnd"/>
      <w:r w:rsidR="00911F44" w:rsidRPr="00D64BE0">
        <w:rPr>
          <w:bCs/>
          <w:szCs w:val="24"/>
        </w:rPr>
        <w:t xml:space="preserve"> the trainee’s research interest to serve </w:t>
      </w:r>
      <w:r w:rsidR="00911F44" w:rsidRPr="00D64BE0">
        <w:rPr>
          <w:bCs/>
          <w:szCs w:val="24"/>
        </w:rPr>
        <w:lastRenderedPageBreak/>
        <w:t>as the PI. Trainee research activities are further discussed in VHA Directive 1200.02(1), Research Business Operations, dated March 10, 2017.</w:t>
      </w:r>
      <w:r w:rsidRPr="00D64BE0">
        <w:rPr>
          <w:bCs/>
          <w:szCs w:val="24"/>
        </w:rPr>
        <w:t xml:space="preserve"> </w:t>
      </w:r>
    </w:p>
    <w:p w14:paraId="040BAAD6" w14:textId="3CC3188C" w:rsidR="005F3CC6" w:rsidRPr="00D64BE0" w:rsidRDefault="00C45327" w:rsidP="00262B72">
      <w:pPr>
        <w:spacing w:after="0" w:line="240" w:lineRule="auto"/>
        <w:ind w:left="720" w:firstLine="0"/>
        <w:rPr>
          <w:bCs/>
          <w:szCs w:val="24"/>
        </w:rPr>
      </w:pPr>
      <w:r w:rsidRPr="00D64BE0">
        <w:rPr>
          <w:bCs/>
          <w:szCs w:val="24"/>
        </w:rPr>
        <w:t xml:space="preserve"> </w:t>
      </w:r>
    </w:p>
    <w:p w14:paraId="040BAAD7" w14:textId="24AACDCE" w:rsidR="005F3CC6" w:rsidRPr="00D64BE0" w:rsidRDefault="00C45327" w:rsidP="00262B72">
      <w:pPr>
        <w:spacing w:after="0" w:line="240" w:lineRule="auto"/>
        <w:ind w:left="720" w:right="3"/>
        <w:rPr>
          <w:bCs/>
          <w:szCs w:val="24"/>
        </w:rPr>
      </w:pPr>
      <w:r w:rsidRPr="00262B72">
        <w:rPr>
          <w:bCs/>
          <w:i/>
          <w:szCs w:val="24"/>
        </w:rPr>
        <w:t>Witness</w:t>
      </w:r>
      <w:r w:rsidRPr="00262B72">
        <w:rPr>
          <w:bCs/>
          <w:szCs w:val="24"/>
        </w:rPr>
        <w:t>:</w:t>
      </w:r>
      <w:r w:rsidRPr="00D64BE0">
        <w:rPr>
          <w:bCs/>
          <w:szCs w:val="24"/>
        </w:rPr>
        <w:t xml:space="preserve">  Impartial </w:t>
      </w:r>
      <w:r w:rsidR="00392224">
        <w:rPr>
          <w:bCs/>
          <w:szCs w:val="24"/>
        </w:rPr>
        <w:t xml:space="preserve">third </w:t>
      </w:r>
      <w:r w:rsidRPr="00D64BE0">
        <w:rPr>
          <w:bCs/>
          <w:szCs w:val="24"/>
        </w:rPr>
        <w:t xml:space="preserve">party to observe the consent process </w:t>
      </w:r>
      <w:r w:rsidR="00D70B36">
        <w:rPr>
          <w:bCs/>
          <w:szCs w:val="24"/>
        </w:rPr>
        <w:t>who</w:t>
      </w:r>
      <w:r w:rsidRPr="00D64BE0">
        <w:rPr>
          <w:bCs/>
          <w:szCs w:val="24"/>
        </w:rPr>
        <w:t xml:space="preserve"> ensure</w:t>
      </w:r>
      <w:r w:rsidR="00D70B36">
        <w:rPr>
          <w:bCs/>
          <w:szCs w:val="24"/>
        </w:rPr>
        <w:t>s</w:t>
      </w:r>
      <w:r w:rsidRPr="00D64BE0">
        <w:rPr>
          <w:bCs/>
          <w:szCs w:val="24"/>
        </w:rPr>
        <w:t xml:space="preserve"> the information presented orally to the participant is the same </w:t>
      </w:r>
      <w:r w:rsidR="00245D0D">
        <w:rPr>
          <w:bCs/>
          <w:szCs w:val="24"/>
        </w:rPr>
        <w:t xml:space="preserve">as </w:t>
      </w:r>
      <w:r w:rsidRPr="00D64BE0">
        <w:rPr>
          <w:bCs/>
          <w:szCs w:val="24"/>
        </w:rPr>
        <w:t>presented in the written document, no coercion has occurred</w:t>
      </w:r>
      <w:r w:rsidR="00403CF7">
        <w:rPr>
          <w:bCs/>
          <w:szCs w:val="24"/>
        </w:rPr>
        <w:t xml:space="preserve">, </w:t>
      </w:r>
      <w:r w:rsidR="00FE07F6">
        <w:rPr>
          <w:bCs/>
          <w:szCs w:val="24"/>
        </w:rPr>
        <w:t>and</w:t>
      </w:r>
      <w:r w:rsidR="000D1B8F">
        <w:rPr>
          <w:bCs/>
          <w:szCs w:val="24"/>
        </w:rPr>
        <w:t xml:space="preserve"> </w:t>
      </w:r>
      <w:r w:rsidRPr="00D64BE0">
        <w:rPr>
          <w:bCs/>
          <w:szCs w:val="24"/>
        </w:rPr>
        <w:t>in the event the participant cannot p</w:t>
      </w:r>
      <w:r w:rsidR="008536B2">
        <w:rPr>
          <w:bCs/>
          <w:szCs w:val="24"/>
        </w:rPr>
        <w:t>hysically</w:t>
      </w:r>
      <w:r w:rsidRPr="00D64BE0">
        <w:rPr>
          <w:bCs/>
          <w:szCs w:val="24"/>
        </w:rPr>
        <w:t xml:space="preserve"> sign the consent, they witnessed affirmation on the part of the participant. </w:t>
      </w:r>
    </w:p>
    <w:p w14:paraId="040BAAD8" w14:textId="77777777" w:rsidR="008C1A22" w:rsidRPr="00D64BE0" w:rsidRDefault="008C1A22" w:rsidP="00AC428F">
      <w:pPr>
        <w:spacing w:after="0" w:line="240" w:lineRule="auto"/>
        <w:ind w:left="86" w:right="3"/>
        <w:rPr>
          <w:bCs/>
          <w:szCs w:val="24"/>
        </w:rPr>
      </w:pPr>
    </w:p>
    <w:p w14:paraId="040BAADA" w14:textId="4649F815" w:rsidR="005F3CC6" w:rsidRPr="00D64BE0" w:rsidRDefault="005F3CC6">
      <w:pPr>
        <w:spacing w:after="0" w:line="259" w:lineRule="auto"/>
        <w:ind w:left="91" w:firstLine="0"/>
        <w:rPr>
          <w:bCs/>
          <w:szCs w:val="24"/>
        </w:rPr>
      </w:pPr>
    </w:p>
    <w:p w14:paraId="0644B729" w14:textId="77777777" w:rsidR="004B3994" w:rsidRDefault="004B3994" w:rsidP="004B3994">
      <w:pPr>
        <w:pStyle w:val="BodyTextIndent"/>
        <w:ind w:left="0"/>
        <w:rPr>
          <w:b/>
          <w:bCs/>
          <w:sz w:val="24"/>
          <w:szCs w:val="24"/>
        </w:rPr>
      </w:pPr>
      <w:r w:rsidRPr="00B07732">
        <w:rPr>
          <w:b/>
          <w:bCs/>
          <w:sz w:val="24"/>
          <w:szCs w:val="24"/>
        </w:rPr>
        <w:t>Effective and Revision Dates:</w:t>
      </w:r>
    </w:p>
    <w:p w14:paraId="580EB351" w14:textId="7A9C294B" w:rsidR="00C31672" w:rsidRDefault="00C31672" w:rsidP="004B3994">
      <w:pPr>
        <w:pStyle w:val="BodyTextIndent"/>
        <w:ind w:left="0"/>
        <w:rPr>
          <w:sz w:val="24"/>
          <w:szCs w:val="24"/>
        </w:rPr>
      </w:pPr>
      <w:r>
        <w:rPr>
          <w:sz w:val="24"/>
          <w:szCs w:val="24"/>
        </w:rPr>
        <w:t>January 21, 2019; January 21, 2020; November 2, 2021; June 13, 2023; March 7, 2024; August 21, 2024</w:t>
      </w:r>
      <w:r w:rsidR="00926E8C">
        <w:rPr>
          <w:sz w:val="24"/>
          <w:szCs w:val="24"/>
        </w:rPr>
        <w:t>; October 25, 2024</w:t>
      </w:r>
      <w:r w:rsidR="002853BD">
        <w:rPr>
          <w:sz w:val="24"/>
          <w:szCs w:val="24"/>
        </w:rPr>
        <w:br/>
      </w:r>
      <w:r w:rsidR="002853BD">
        <w:rPr>
          <w:sz w:val="24"/>
          <w:szCs w:val="24"/>
        </w:rPr>
        <w:br/>
      </w:r>
      <w:r w:rsidR="002853BD" w:rsidRPr="002853BD">
        <w:rPr>
          <w:b/>
          <w:bCs/>
          <w:sz w:val="24"/>
          <w:szCs w:val="24"/>
        </w:rPr>
        <w:t>Approved By:</w:t>
      </w:r>
      <w:r w:rsidR="002853BD">
        <w:rPr>
          <w:sz w:val="24"/>
          <w:szCs w:val="24"/>
        </w:rPr>
        <w:t xml:space="preserve"> Michele Kennett, JD, MSN, LLM, PhD, Associate Vice Chance</w:t>
      </w:r>
      <w:r w:rsidR="00D32F98">
        <w:rPr>
          <w:sz w:val="24"/>
          <w:szCs w:val="24"/>
        </w:rPr>
        <w:t>llor for Research and Institutional Official</w:t>
      </w:r>
    </w:p>
    <w:p w14:paraId="49DE96EF" w14:textId="77777777" w:rsidR="008A1A5C" w:rsidRDefault="008A1A5C" w:rsidP="004B3994">
      <w:pPr>
        <w:pStyle w:val="BodyTextIndent"/>
        <w:ind w:left="0"/>
        <w:rPr>
          <w:sz w:val="24"/>
          <w:szCs w:val="24"/>
        </w:rPr>
      </w:pPr>
    </w:p>
    <w:p w14:paraId="7127CF3B" w14:textId="77777777" w:rsidR="008A1A5C" w:rsidRPr="00C31672" w:rsidRDefault="008A1A5C" w:rsidP="004B3994">
      <w:pPr>
        <w:pStyle w:val="BodyTextIndent"/>
        <w:ind w:left="0"/>
        <w:rPr>
          <w:sz w:val="24"/>
          <w:szCs w:val="24"/>
        </w:rPr>
      </w:pPr>
    </w:p>
    <w:p w14:paraId="040BAADB" w14:textId="77777777" w:rsidR="005F3CC6" w:rsidRPr="00583B0E" w:rsidRDefault="005F3CC6" w:rsidP="00AC428F">
      <w:pPr>
        <w:ind w:left="86" w:right="3"/>
        <w:rPr>
          <w:szCs w:val="24"/>
        </w:rPr>
      </w:pPr>
    </w:p>
    <w:sectPr w:rsidR="005F3CC6" w:rsidRPr="00583B0E">
      <w:headerReference w:type="even" r:id="rId32"/>
      <w:headerReference w:type="default" r:id="rId33"/>
      <w:headerReference w:type="first" r:id="rId34"/>
      <w:pgSz w:w="12240" w:h="15840"/>
      <w:pgMar w:top="1442" w:right="1799" w:bottom="1482" w:left="1709" w:header="72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2FB09E" w14:textId="77777777" w:rsidR="005A5096" w:rsidRDefault="005A5096">
      <w:pPr>
        <w:spacing w:after="0" w:line="240" w:lineRule="auto"/>
      </w:pPr>
      <w:r>
        <w:separator/>
      </w:r>
    </w:p>
  </w:endnote>
  <w:endnote w:type="continuationSeparator" w:id="0">
    <w:p w14:paraId="18592142" w14:textId="77777777" w:rsidR="005A5096" w:rsidRDefault="005A5096">
      <w:pPr>
        <w:spacing w:after="0" w:line="240" w:lineRule="auto"/>
      </w:pPr>
      <w:r>
        <w:continuationSeparator/>
      </w:r>
    </w:p>
  </w:endnote>
  <w:endnote w:type="continuationNotice" w:id="1">
    <w:p w14:paraId="5AB56E0A" w14:textId="77777777" w:rsidR="005A5096" w:rsidRDefault="005A509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oto Sans">
    <w:charset w:val="00"/>
    <w:family w:val="swiss"/>
    <w:pitch w:val="variable"/>
    <w:sig w:usb0="E00082FF" w:usb1="400078F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97EBE2" w14:textId="77777777" w:rsidR="005A5096" w:rsidRDefault="005A5096">
      <w:pPr>
        <w:spacing w:after="0" w:line="240" w:lineRule="auto"/>
      </w:pPr>
      <w:r>
        <w:separator/>
      </w:r>
    </w:p>
  </w:footnote>
  <w:footnote w:type="continuationSeparator" w:id="0">
    <w:p w14:paraId="54D7792D" w14:textId="77777777" w:rsidR="005A5096" w:rsidRDefault="005A5096">
      <w:pPr>
        <w:spacing w:after="0" w:line="240" w:lineRule="auto"/>
      </w:pPr>
      <w:r>
        <w:continuationSeparator/>
      </w:r>
    </w:p>
  </w:footnote>
  <w:footnote w:type="continuationNotice" w:id="1">
    <w:p w14:paraId="543685BC" w14:textId="77777777" w:rsidR="005A5096" w:rsidRDefault="005A509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BAAE6" w14:textId="77777777" w:rsidR="005F3CC6" w:rsidRDefault="00C45327">
    <w:pPr>
      <w:spacing w:after="0" w:line="259" w:lineRule="auto"/>
      <w:ind w:left="87" w:firstLine="0"/>
      <w:jc w:val="center"/>
    </w:pPr>
    <w:r>
      <w:t xml:space="preserve">Page </w:t>
    </w:r>
    <w:r>
      <w:fldChar w:fldCharType="begin"/>
    </w:r>
    <w:r>
      <w:instrText xml:space="preserve"> PAGE   \* MERGEFORMAT </w:instrText>
    </w:r>
    <w:r>
      <w:fldChar w:fldCharType="separate"/>
    </w:r>
    <w:r>
      <w:rPr>
        <w:b/>
      </w:rPr>
      <w:t>1</w:t>
    </w:r>
    <w:r>
      <w:rPr>
        <w:b/>
      </w:rPr>
      <w:fldChar w:fldCharType="end"/>
    </w:r>
    <w:r>
      <w:t xml:space="preserve"> of </w:t>
    </w:r>
    <w:r w:rsidR="00927AEC">
      <w:rPr>
        <w:b/>
      </w:rPr>
      <w:fldChar w:fldCharType="begin"/>
    </w:r>
    <w:r w:rsidR="00927AEC">
      <w:rPr>
        <w:b/>
      </w:rPr>
      <w:instrText xml:space="preserve"> NUMPAGES   \* MERGEFORMAT </w:instrText>
    </w:r>
    <w:r w:rsidR="00927AEC">
      <w:rPr>
        <w:b/>
      </w:rPr>
      <w:fldChar w:fldCharType="separate"/>
    </w:r>
    <w:r w:rsidR="00613BE4">
      <w:rPr>
        <w:b/>
        <w:noProof/>
      </w:rPr>
      <w:t>13</w:t>
    </w:r>
    <w:r w:rsidR="00927AEC">
      <w:rPr>
        <w:b/>
      </w:rPr>
      <w:fldChar w:fldCharType="end"/>
    </w:r>
    <w:r>
      <w:t xml:space="preserve"> </w:t>
    </w:r>
  </w:p>
  <w:p w14:paraId="040BAAE7" w14:textId="77777777" w:rsidR="005F3CC6" w:rsidRDefault="00C45327">
    <w:pPr>
      <w:spacing w:after="0" w:line="259" w:lineRule="auto"/>
      <w:ind w:left="91" w:firstLine="0"/>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BAAE8" w14:textId="77777777" w:rsidR="00691493" w:rsidRPr="00691493" w:rsidRDefault="00691493">
    <w:pPr>
      <w:spacing w:after="0" w:line="259" w:lineRule="auto"/>
      <w:ind w:left="87" w:firstLine="0"/>
      <w:jc w:val="center"/>
      <w:rPr>
        <w:b/>
      </w:rPr>
    </w:pPr>
    <w:r w:rsidRPr="00691493">
      <w:rPr>
        <w:b/>
      </w:rPr>
      <w:t>SOP - Definitions</w:t>
    </w:r>
  </w:p>
  <w:p w14:paraId="040BAAE9" w14:textId="77777777" w:rsidR="005F3CC6" w:rsidRDefault="00C45327">
    <w:pPr>
      <w:spacing w:after="0" w:line="259" w:lineRule="auto"/>
      <w:ind w:left="87" w:firstLine="0"/>
      <w:jc w:val="center"/>
    </w:pPr>
    <w:r w:rsidRPr="00691493">
      <w:rPr>
        <w:b/>
      </w:rPr>
      <w:t xml:space="preserve">Page </w:t>
    </w:r>
    <w:r w:rsidRPr="00691493">
      <w:rPr>
        <w:b/>
      </w:rPr>
      <w:fldChar w:fldCharType="begin"/>
    </w:r>
    <w:r w:rsidRPr="00691493">
      <w:rPr>
        <w:b/>
      </w:rPr>
      <w:instrText xml:space="preserve"> PAGE   \* MERGEFORMAT </w:instrText>
    </w:r>
    <w:r w:rsidRPr="00691493">
      <w:rPr>
        <w:b/>
      </w:rPr>
      <w:fldChar w:fldCharType="separate"/>
    </w:r>
    <w:r w:rsidR="00613BE4">
      <w:rPr>
        <w:b/>
        <w:noProof/>
      </w:rPr>
      <w:t>13</w:t>
    </w:r>
    <w:r w:rsidRPr="00691493">
      <w:rPr>
        <w:b/>
      </w:rPr>
      <w:fldChar w:fldCharType="end"/>
    </w:r>
    <w:r w:rsidRPr="00691493">
      <w:rPr>
        <w:b/>
      </w:rPr>
      <w:t xml:space="preserve"> of </w:t>
    </w:r>
    <w:r w:rsidRPr="00691493">
      <w:rPr>
        <w:b/>
      </w:rPr>
      <w:fldChar w:fldCharType="begin"/>
    </w:r>
    <w:r w:rsidRPr="00691493">
      <w:rPr>
        <w:b/>
      </w:rPr>
      <w:instrText xml:space="preserve"> NUMPAGES   \* MERGEFORMAT </w:instrText>
    </w:r>
    <w:r w:rsidRPr="00691493">
      <w:rPr>
        <w:b/>
      </w:rPr>
      <w:fldChar w:fldCharType="separate"/>
    </w:r>
    <w:r w:rsidR="00613BE4">
      <w:rPr>
        <w:b/>
        <w:noProof/>
      </w:rPr>
      <w:t>13</w:t>
    </w:r>
    <w:r w:rsidRPr="00691493">
      <w:rPr>
        <w:b/>
      </w:rPr>
      <w:fldChar w:fldCharType="end"/>
    </w:r>
    <w:r>
      <w:t xml:space="preserve"> </w:t>
    </w:r>
  </w:p>
  <w:p w14:paraId="040BAAEA" w14:textId="77777777" w:rsidR="005F3CC6" w:rsidRDefault="00C45327">
    <w:pPr>
      <w:spacing w:after="0" w:line="259" w:lineRule="auto"/>
      <w:ind w:left="91" w:firstLine="0"/>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BAAEB" w14:textId="77777777" w:rsidR="005F3CC6" w:rsidRDefault="00C45327">
    <w:pPr>
      <w:spacing w:after="0" w:line="259" w:lineRule="auto"/>
      <w:ind w:left="87" w:firstLine="0"/>
      <w:jc w:val="center"/>
    </w:pPr>
    <w:r>
      <w:t xml:space="preserve">Page </w:t>
    </w:r>
    <w:r>
      <w:fldChar w:fldCharType="begin"/>
    </w:r>
    <w:r>
      <w:instrText xml:space="preserve"> PAGE   \* MERGEFORMAT </w:instrText>
    </w:r>
    <w:r>
      <w:fldChar w:fldCharType="separate"/>
    </w:r>
    <w:r>
      <w:rPr>
        <w:b/>
      </w:rPr>
      <w:t>1</w:t>
    </w:r>
    <w:r>
      <w:rPr>
        <w:b/>
      </w:rPr>
      <w:fldChar w:fldCharType="end"/>
    </w:r>
    <w:r>
      <w:t xml:space="preserve"> of </w:t>
    </w:r>
    <w:r w:rsidR="00927AEC">
      <w:rPr>
        <w:b/>
      </w:rPr>
      <w:fldChar w:fldCharType="begin"/>
    </w:r>
    <w:r w:rsidR="00927AEC">
      <w:rPr>
        <w:b/>
      </w:rPr>
      <w:instrText xml:space="preserve"> NUMPAGES   \* MERGEFORMAT </w:instrText>
    </w:r>
    <w:r w:rsidR="00927AEC">
      <w:rPr>
        <w:b/>
      </w:rPr>
      <w:fldChar w:fldCharType="separate"/>
    </w:r>
    <w:r w:rsidR="00613BE4">
      <w:rPr>
        <w:b/>
        <w:noProof/>
      </w:rPr>
      <w:t>13</w:t>
    </w:r>
    <w:r w:rsidR="00927AEC">
      <w:rPr>
        <w:b/>
      </w:rPr>
      <w:fldChar w:fldCharType="end"/>
    </w:r>
    <w:r>
      <w:t xml:space="preserve"> </w:t>
    </w:r>
  </w:p>
  <w:p w14:paraId="040BAAEC" w14:textId="77777777" w:rsidR="005F3CC6" w:rsidRDefault="00C45327">
    <w:pPr>
      <w:spacing w:after="0" w:line="259" w:lineRule="auto"/>
      <w:ind w:left="91" w:firstLine="0"/>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109F2"/>
    <w:multiLevelType w:val="hybridMultilevel"/>
    <w:tmpl w:val="5ACCC3A2"/>
    <w:lvl w:ilvl="0" w:tplc="0A1C4E2C">
      <w:start w:val="1"/>
      <w:numFmt w:val="lowerRoman"/>
      <w:lvlText w:val="%1"/>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7E4DEF"/>
    <w:multiLevelType w:val="hybridMultilevel"/>
    <w:tmpl w:val="1FAA3186"/>
    <w:lvl w:ilvl="0" w:tplc="530C5548">
      <w:start w:val="1"/>
      <w:numFmt w:val="bullet"/>
      <w:lvlText w:val="•"/>
      <w:lvlJc w:val="left"/>
      <w:pPr>
        <w:tabs>
          <w:tab w:val="num" w:pos="720"/>
        </w:tabs>
        <w:ind w:left="720" w:hanging="360"/>
      </w:pPr>
      <w:rPr>
        <w:rFonts w:ascii="Arial" w:hAnsi="Arial" w:hint="default"/>
      </w:rPr>
    </w:lvl>
    <w:lvl w:ilvl="1" w:tplc="FC3ACB44">
      <w:numFmt w:val="bullet"/>
      <w:lvlText w:val="•"/>
      <w:lvlJc w:val="left"/>
      <w:pPr>
        <w:tabs>
          <w:tab w:val="num" w:pos="1440"/>
        </w:tabs>
        <w:ind w:left="1440" w:hanging="360"/>
      </w:pPr>
      <w:rPr>
        <w:rFonts w:ascii="Arial" w:hAnsi="Arial" w:hint="default"/>
      </w:rPr>
    </w:lvl>
    <w:lvl w:ilvl="2" w:tplc="8EEC70D0" w:tentative="1">
      <w:start w:val="1"/>
      <w:numFmt w:val="bullet"/>
      <w:lvlText w:val="•"/>
      <w:lvlJc w:val="left"/>
      <w:pPr>
        <w:tabs>
          <w:tab w:val="num" w:pos="2160"/>
        </w:tabs>
        <w:ind w:left="2160" w:hanging="360"/>
      </w:pPr>
      <w:rPr>
        <w:rFonts w:ascii="Arial" w:hAnsi="Arial" w:hint="default"/>
      </w:rPr>
    </w:lvl>
    <w:lvl w:ilvl="3" w:tplc="717E6B0A" w:tentative="1">
      <w:start w:val="1"/>
      <w:numFmt w:val="bullet"/>
      <w:lvlText w:val="•"/>
      <w:lvlJc w:val="left"/>
      <w:pPr>
        <w:tabs>
          <w:tab w:val="num" w:pos="2880"/>
        </w:tabs>
        <w:ind w:left="2880" w:hanging="360"/>
      </w:pPr>
      <w:rPr>
        <w:rFonts w:ascii="Arial" w:hAnsi="Arial" w:hint="default"/>
      </w:rPr>
    </w:lvl>
    <w:lvl w:ilvl="4" w:tplc="F2C628BC" w:tentative="1">
      <w:start w:val="1"/>
      <w:numFmt w:val="bullet"/>
      <w:lvlText w:val="•"/>
      <w:lvlJc w:val="left"/>
      <w:pPr>
        <w:tabs>
          <w:tab w:val="num" w:pos="3600"/>
        </w:tabs>
        <w:ind w:left="3600" w:hanging="360"/>
      </w:pPr>
      <w:rPr>
        <w:rFonts w:ascii="Arial" w:hAnsi="Arial" w:hint="default"/>
      </w:rPr>
    </w:lvl>
    <w:lvl w:ilvl="5" w:tplc="21C6F884" w:tentative="1">
      <w:start w:val="1"/>
      <w:numFmt w:val="bullet"/>
      <w:lvlText w:val="•"/>
      <w:lvlJc w:val="left"/>
      <w:pPr>
        <w:tabs>
          <w:tab w:val="num" w:pos="4320"/>
        </w:tabs>
        <w:ind w:left="4320" w:hanging="360"/>
      </w:pPr>
      <w:rPr>
        <w:rFonts w:ascii="Arial" w:hAnsi="Arial" w:hint="default"/>
      </w:rPr>
    </w:lvl>
    <w:lvl w:ilvl="6" w:tplc="974CA552" w:tentative="1">
      <w:start w:val="1"/>
      <w:numFmt w:val="bullet"/>
      <w:lvlText w:val="•"/>
      <w:lvlJc w:val="left"/>
      <w:pPr>
        <w:tabs>
          <w:tab w:val="num" w:pos="5040"/>
        </w:tabs>
        <w:ind w:left="5040" w:hanging="360"/>
      </w:pPr>
      <w:rPr>
        <w:rFonts w:ascii="Arial" w:hAnsi="Arial" w:hint="default"/>
      </w:rPr>
    </w:lvl>
    <w:lvl w:ilvl="7" w:tplc="EDDCB316" w:tentative="1">
      <w:start w:val="1"/>
      <w:numFmt w:val="bullet"/>
      <w:lvlText w:val="•"/>
      <w:lvlJc w:val="left"/>
      <w:pPr>
        <w:tabs>
          <w:tab w:val="num" w:pos="5760"/>
        </w:tabs>
        <w:ind w:left="5760" w:hanging="360"/>
      </w:pPr>
      <w:rPr>
        <w:rFonts w:ascii="Arial" w:hAnsi="Arial" w:hint="default"/>
      </w:rPr>
    </w:lvl>
    <w:lvl w:ilvl="8" w:tplc="FEE8B31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7DC460F"/>
    <w:multiLevelType w:val="hybridMultilevel"/>
    <w:tmpl w:val="407C506C"/>
    <w:lvl w:ilvl="0" w:tplc="56209C5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B0B6096"/>
    <w:multiLevelType w:val="hybridMultilevel"/>
    <w:tmpl w:val="EC90E74A"/>
    <w:lvl w:ilvl="0" w:tplc="7ACEC804">
      <w:start w:val="1"/>
      <w:numFmt w:val="lowerRoman"/>
      <w:lvlText w:val="(%1)"/>
      <w:lvlJc w:val="left"/>
      <w:pPr>
        <w:ind w:left="1430" w:hanging="72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4" w15:restartNumberingAfterBreak="0">
    <w:nsid w:val="0CFB2E02"/>
    <w:multiLevelType w:val="multilevel"/>
    <w:tmpl w:val="858E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761EAB"/>
    <w:multiLevelType w:val="multilevel"/>
    <w:tmpl w:val="757EBE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D867CFD"/>
    <w:multiLevelType w:val="hybridMultilevel"/>
    <w:tmpl w:val="81E01324"/>
    <w:lvl w:ilvl="0" w:tplc="E5FED86A">
      <w:start w:val="2"/>
      <w:numFmt w:val="lowerRoman"/>
      <w:lvlText w:val="%1."/>
      <w:lvlJc w:val="left"/>
      <w:pPr>
        <w:ind w:left="811"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6F7688"/>
    <w:multiLevelType w:val="hybridMultilevel"/>
    <w:tmpl w:val="0636B438"/>
    <w:lvl w:ilvl="0" w:tplc="0A1C4E2C">
      <w:start w:val="1"/>
      <w:numFmt w:val="lowerRoman"/>
      <w:lvlText w:val="%1"/>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C73F22"/>
    <w:multiLevelType w:val="hybridMultilevel"/>
    <w:tmpl w:val="D1F4FE12"/>
    <w:lvl w:ilvl="0" w:tplc="3B30273E">
      <w:start w:val="1"/>
      <w:numFmt w:val="lowerLetter"/>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9" w15:restartNumberingAfterBreak="0">
    <w:nsid w:val="1AF73728"/>
    <w:multiLevelType w:val="hybridMultilevel"/>
    <w:tmpl w:val="60CA83C0"/>
    <w:lvl w:ilvl="0" w:tplc="A52AAF02">
      <w:start w:val="1"/>
      <w:numFmt w:val="lowerRoman"/>
      <w:lvlText w:val="%1."/>
      <w:lvlJc w:val="left"/>
      <w:pPr>
        <w:ind w:left="1530" w:hanging="72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0" w15:restartNumberingAfterBreak="0">
    <w:nsid w:val="1D3E1D1B"/>
    <w:multiLevelType w:val="hybridMultilevel"/>
    <w:tmpl w:val="1638C04E"/>
    <w:lvl w:ilvl="0" w:tplc="E5FED86A">
      <w:start w:val="2"/>
      <w:numFmt w:val="lowerRoman"/>
      <w:lvlText w:val="%1."/>
      <w:lvlJc w:val="left"/>
      <w:pPr>
        <w:ind w:left="811" w:hanging="720"/>
      </w:pPr>
      <w:rPr>
        <w:rFonts w:hint="default"/>
      </w:rPr>
    </w:lvl>
    <w:lvl w:ilvl="1" w:tplc="04090019" w:tentative="1">
      <w:start w:val="1"/>
      <w:numFmt w:val="lowerLetter"/>
      <w:lvlText w:val="%2."/>
      <w:lvlJc w:val="left"/>
      <w:pPr>
        <w:ind w:left="1171" w:hanging="360"/>
      </w:pPr>
    </w:lvl>
    <w:lvl w:ilvl="2" w:tplc="0409001B" w:tentative="1">
      <w:start w:val="1"/>
      <w:numFmt w:val="lowerRoman"/>
      <w:lvlText w:val="%3."/>
      <w:lvlJc w:val="right"/>
      <w:pPr>
        <w:ind w:left="1891" w:hanging="180"/>
      </w:pPr>
    </w:lvl>
    <w:lvl w:ilvl="3" w:tplc="0409000F" w:tentative="1">
      <w:start w:val="1"/>
      <w:numFmt w:val="decimal"/>
      <w:lvlText w:val="%4."/>
      <w:lvlJc w:val="left"/>
      <w:pPr>
        <w:ind w:left="2611" w:hanging="360"/>
      </w:pPr>
    </w:lvl>
    <w:lvl w:ilvl="4" w:tplc="04090019" w:tentative="1">
      <w:start w:val="1"/>
      <w:numFmt w:val="lowerLetter"/>
      <w:lvlText w:val="%5."/>
      <w:lvlJc w:val="left"/>
      <w:pPr>
        <w:ind w:left="3331" w:hanging="360"/>
      </w:pPr>
    </w:lvl>
    <w:lvl w:ilvl="5" w:tplc="0409001B" w:tentative="1">
      <w:start w:val="1"/>
      <w:numFmt w:val="lowerRoman"/>
      <w:lvlText w:val="%6."/>
      <w:lvlJc w:val="right"/>
      <w:pPr>
        <w:ind w:left="4051" w:hanging="180"/>
      </w:pPr>
    </w:lvl>
    <w:lvl w:ilvl="6" w:tplc="0409000F" w:tentative="1">
      <w:start w:val="1"/>
      <w:numFmt w:val="decimal"/>
      <w:lvlText w:val="%7."/>
      <w:lvlJc w:val="left"/>
      <w:pPr>
        <w:ind w:left="4771" w:hanging="360"/>
      </w:pPr>
    </w:lvl>
    <w:lvl w:ilvl="7" w:tplc="04090019" w:tentative="1">
      <w:start w:val="1"/>
      <w:numFmt w:val="lowerLetter"/>
      <w:lvlText w:val="%8."/>
      <w:lvlJc w:val="left"/>
      <w:pPr>
        <w:ind w:left="5491" w:hanging="360"/>
      </w:pPr>
    </w:lvl>
    <w:lvl w:ilvl="8" w:tplc="0409001B" w:tentative="1">
      <w:start w:val="1"/>
      <w:numFmt w:val="lowerRoman"/>
      <w:lvlText w:val="%9."/>
      <w:lvlJc w:val="right"/>
      <w:pPr>
        <w:ind w:left="6211" w:hanging="180"/>
      </w:pPr>
    </w:lvl>
  </w:abstractNum>
  <w:abstractNum w:abstractNumId="11" w15:restartNumberingAfterBreak="0">
    <w:nsid w:val="232C08EA"/>
    <w:multiLevelType w:val="hybridMultilevel"/>
    <w:tmpl w:val="689A7554"/>
    <w:lvl w:ilvl="0" w:tplc="0A1C4E2C">
      <w:start w:val="1"/>
      <w:numFmt w:val="lowerRoman"/>
      <w:lvlText w:val="%1"/>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7A2331"/>
    <w:multiLevelType w:val="hybridMultilevel"/>
    <w:tmpl w:val="AC26B5D8"/>
    <w:lvl w:ilvl="0" w:tplc="C11621EA">
      <w:start w:val="1"/>
      <w:numFmt w:val="lowerRoman"/>
      <w:lvlText w:val="(%1)"/>
      <w:lvlJc w:val="left"/>
      <w:pPr>
        <w:ind w:left="4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8F46A0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C780EF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AC470A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6615D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25CB97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7A28B8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E9ED57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68C709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2262411"/>
    <w:multiLevelType w:val="hybridMultilevel"/>
    <w:tmpl w:val="CA304AC0"/>
    <w:lvl w:ilvl="0" w:tplc="0A1C4E2C">
      <w:start w:val="1"/>
      <w:numFmt w:val="lowerRoman"/>
      <w:lvlText w:val="%1"/>
      <w:lvlJc w:val="left"/>
      <w:pPr>
        <w:ind w:left="153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251" w:hanging="360"/>
      </w:pPr>
    </w:lvl>
    <w:lvl w:ilvl="2" w:tplc="0409001B" w:tentative="1">
      <w:start w:val="1"/>
      <w:numFmt w:val="lowerRoman"/>
      <w:lvlText w:val="%3."/>
      <w:lvlJc w:val="right"/>
      <w:pPr>
        <w:ind w:left="2971" w:hanging="180"/>
      </w:pPr>
    </w:lvl>
    <w:lvl w:ilvl="3" w:tplc="0409000F" w:tentative="1">
      <w:start w:val="1"/>
      <w:numFmt w:val="decimal"/>
      <w:lvlText w:val="%4."/>
      <w:lvlJc w:val="left"/>
      <w:pPr>
        <w:ind w:left="3691" w:hanging="360"/>
      </w:pPr>
    </w:lvl>
    <w:lvl w:ilvl="4" w:tplc="04090019" w:tentative="1">
      <w:start w:val="1"/>
      <w:numFmt w:val="lowerLetter"/>
      <w:lvlText w:val="%5."/>
      <w:lvlJc w:val="left"/>
      <w:pPr>
        <w:ind w:left="4411" w:hanging="360"/>
      </w:pPr>
    </w:lvl>
    <w:lvl w:ilvl="5" w:tplc="0409001B" w:tentative="1">
      <w:start w:val="1"/>
      <w:numFmt w:val="lowerRoman"/>
      <w:lvlText w:val="%6."/>
      <w:lvlJc w:val="right"/>
      <w:pPr>
        <w:ind w:left="5131" w:hanging="180"/>
      </w:pPr>
    </w:lvl>
    <w:lvl w:ilvl="6" w:tplc="0409000F" w:tentative="1">
      <w:start w:val="1"/>
      <w:numFmt w:val="decimal"/>
      <w:lvlText w:val="%7."/>
      <w:lvlJc w:val="left"/>
      <w:pPr>
        <w:ind w:left="5851" w:hanging="360"/>
      </w:pPr>
    </w:lvl>
    <w:lvl w:ilvl="7" w:tplc="04090019" w:tentative="1">
      <w:start w:val="1"/>
      <w:numFmt w:val="lowerLetter"/>
      <w:lvlText w:val="%8."/>
      <w:lvlJc w:val="left"/>
      <w:pPr>
        <w:ind w:left="6571" w:hanging="360"/>
      </w:pPr>
    </w:lvl>
    <w:lvl w:ilvl="8" w:tplc="0409001B" w:tentative="1">
      <w:start w:val="1"/>
      <w:numFmt w:val="lowerRoman"/>
      <w:lvlText w:val="%9."/>
      <w:lvlJc w:val="right"/>
      <w:pPr>
        <w:ind w:left="7291" w:hanging="180"/>
      </w:pPr>
    </w:lvl>
  </w:abstractNum>
  <w:abstractNum w:abstractNumId="14" w15:restartNumberingAfterBreak="0">
    <w:nsid w:val="3D843D70"/>
    <w:multiLevelType w:val="hybridMultilevel"/>
    <w:tmpl w:val="7CE4C596"/>
    <w:lvl w:ilvl="0" w:tplc="9DE26576">
      <w:start w:val="1"/>
      <w:numFmt w:val="decimal"/>
      <w:lvlText w:val="(%1)"/>
      <w:lvlJc w:val="left"/>
      <w:pPr>
        <w:ind w:left="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EE42E4">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F7C2692">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E4CECFC">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CA1BC0">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46680A">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688DD9C">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D76DBB0">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69ED604">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42CF3871"/>
    <w:multiLevelType w:val="hybridMultilevel"/>
    <w:tmpl w:val="25964472"/>
    <w:lvl w:ilvl="0" w:tplc="59709ABC">
      <w:start w:val="1"/>
      <w:numFmt w:val="bullet"/>
      <w:lvlText w:val="•"/>
      <w:lvlJc w:val="left"/>
      <w:pPr>
        <w:tabs>
          <w:tab w:val="num" w:pos="720"/>
        </w:tabs>
        <w:ind w:left="720" w:hanging="360"/>
      </w:pPr>
      <w:rPr>
        <w:rFonts w:ascii="Arial" w:hAnsi="Arial" w:hint="default"/>
      </w:rPr>
    </w:lvl>
    <w:lvl w:ilvl="1" w:tplc="C28AB448" w:tentative="1">
      <w:start w:val="1"/>
      <w:numFmt w:val="bullet"/>
      <w:lvlText w:val="•"/>
      <w:lvlJc w:val="left"/>
      <w:pPr>
        <w:tabs>
          <w:tab w:val="num" w:pos="1440"/>
        </w:tabs>
        <w:ind w:left="1440" w:hanging="360"/>
      </w:pPr>
      <w:rPr>
        <w:rFonts w:ascii="Arial" w:hAnsi="Arial" w:hint="default"/>
      </w:rPr>
    </w:lvl>
    <w:lvl w:ilvl="2" w:tplc="AEAEE50C" w:tentative="1">
      <w:start w:val="1"/>
      <w:numFmt w:val="bullet"/>
      <w:lvlText w:val="•"/>
      <w:lvlJc w:val="left"/>
      <w:pPr>
        <w:tabs>
          <w:tab w:val="num" w:pos="2160"/>
        </w:tabs>
        <w:ind w:left="2160" w:hanging="360"/>
      </w:pPr>
      <w:rPr>
        <w:rFonts w:ascii="Arial" w:hAnsi="Arial" w:hint="default"/>
      </w:rPr>
    </w:lvl>
    <w:lvl w:ilvl="3" w:tplc="AF920320" w:tentative="1">
      <w:start w:val="1"/>
      <w:numFmt w:val="bullet"/>
      <w:lvlText w:val="•"/>
      <w:lvlJc w:val="left"/>
      <w:pPr>
        <w:tabs>
          <w:tab w:val="num" w:pos="2880"/>
        </w:tabs>
        <w:ind w:left="2880" w:hanging="360"/>
      </w:pPr>
      <w:rPr>
        <w:rFonts w:ascii="Arial" w:hAnsi="Arial" w:hint="default"/>
      </w:rPr>
    </w:lvl>
    <w:lvl w:ilvl="4" w:tplc="319EFA9E" w:tentative="1">
      <w:start w:val="1"/>
      <w:numFmt w:val="bullet"/>
      <w:lvlText w:val="•"/>
      <w:lvlJc w:val="left"/>
      <w:pPr>
        <w:tabs>
          <w:tab w:val="num" w:pos="3600"/>
        </w:tabs>
        <w:ind w:left="3600" w:hanging="360"/>
      </w:pPr>
      <w:rPr>
        <w:rFonts w:ascii="Arial" w:hAnsi="Arial" w:hint="default"/>
      </w:rPr>
    </w:lvl>
    <w:lvl w:ilvl="5" w:tplc="2C5E58D6" w:tentative="1">
      <w:start w:val="1"/>
      <w:numFmt w:val="bullet"/>
      <w:lvlText w:val="•"/>
      <w:lvlJc w:val="left"/>
      <w:pPr>
        <w:tabs>
          <w:tab w:val="num" w:pos="4320"/>
        </w:tabs>
        <w:ind w:left="4320" w:hanging="360"/>
      </w:pPr>
      <w:rPr>
        <w:rFonts w:ascii="Arial" w:hAnsi="Arial" w:hint="default"/>
      </w:rPr>
    </w:lvl>
    <w:lvl w:ilvl="6" w:tplc="858CBC02" w:tentative="1">
      <w:start w:val="1"/>
      <w:numFmt w:val="bullet"/>
      <w:lvlText w:val="•"/>
      <w:lvlJc w:val="left"/>
      <w:pPr>
        <w:tabs>
          <w:tab w:val="num" w:pos="5040"/>
        </w:tabs>
        <w:ind w:left="5040" w:hanging="360"/>
      </w:pPr>
      <w:rPr>
        <w:rFonts w:ascii="Arial" w:hAnsi="Arial" w:hint="default"/>
      </w:rPr>
    </w:lvl>
    <w:lvl w:ilvl="7" w:tplc="49B623FE" w:tentative="1">
      <w:start w:val="1"/>
      <w:numFmt w:val="bullet"/>
      <w:lvlText w:val="•"/>
      <w:lvlJc w:val="left"/>
      <w:pPr>
        <w:tabs>
          <w:tab w:val="num" w:pos="5760"/>
        </w:tabs>
        <w:ind w:left="5760" w:hanging="360"/>
      </w:pPr>
      <w:rPr>
        <w:rFonts w:ascii="Arial" w:hAnsi="Arial" w:hint="default"/>
      </w:rPr>
    </w:lvl>
    <w:lvl w:ilvl="8" w:tplc="4C060046"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C7D2BB6"/>
    <w:multiLevelType w:val="hybridMultilevel"/>
    <w:tmpl w:val="A072D684"/>
    <w:lvl w:ilvl="0" w:tplc="0A1C4E2C">
      <w:start w:val="1"/>
      <w:numFmt w:val="lowerRoman"/>
      <w:lvlText w:val="%1"/>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BD54D714">
      <w:start w:val="2"/>
      <w:numFmt w:val="lowerRoman"/>
      <w:lvlText w:val="%3."/>
      <w:lvlJc w:val="righ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357FF9"/>
    <w:multiLevelType w:val="hybridMultilevel"/>
    <w:tmpl w:val="A934D79E"/>
    <w:lvl w:ilvl="0" w:tplc="FCCA9318">
      <w:start w:val="1"/>
      <w:numFmt w:val="lowerRoman"/>
      <w:lvlText w:val="(%1)"/>
      <w:lvlJc w:val="left"/>
      <w:pPr>
        <w:ind w:left="1430" w:hanging="72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8" w15:restartNumberingAfterBreak="0">
    <w:nsid w:val="501044B9"/>
    <w:multiLevelType w:val="hybridMultilevel"/>
    <w:tmpl w:val="34449814"/>
    <w:lvl w:ilvl="0" w:tplc="FA2280CA">
      <w:start w:val="1"/>
      <w:numFmt w:val="decimal"/>
      <w:lvlText w:val="%1."/>
      <w:lvlJc w:val="left"/>
      <w:pPr>
        <w:ind w:left="436" w:hanging="360"/>
      </w:pPr>
      <w:rPr>
        <w:rFonts w:hint="default"/>
        <w:color w:val="333333"/>
      </w:r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19" w15:restartNumberingAfterBreak="0">
    <w:nsid w:val="53977EC1"/>
    <w:multiLevelType w:val="multilevel"/>
    <w:tmpl w:val="288A95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74B2762"/>
    <w:multiLevelType w:val="hybridMultilevel"/>
    <w:tmpl w:val="5CE2D170"/>
    <w:lvl w:ilvl="0" w:tplc="7EF639D0">
      <w:start w:val="1"/>
      <w:numFmt w:val="lowerRoman"/>
      <w:lvlText w:val="%1."/>
      <w:lvlJc w:val="left"/>
      <w:pPr>
        <w:ind w:left="1530" w:hanging="72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1" w15:restartNumberingAfterBreak="0">
    <w:nsid w:val="5B4067FA"/>
    <w:multiLevelType w:val="hybridMultilevel"/>
    <w:tmpl w:val="7CF2B2A4"/>
    <w:lvl w:ilvl="0" w:tplc="B6509C3C">
      <w:start w:val="1"/>
      <w:numFmt w:val="lowerRoman"/>
      <w:lvlText w:val="(%1)"/>
      <w:lvlJc w:val="left"/>
      <w:pPr>
        <w:ind w:left="4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27AB64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A1C4E2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7FE8A2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72010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2A128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EE22F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8A019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52246B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5C9C1496"/>
    <w:multiLevelType w:val="hybridMultilevel"/>
    <w:tmpl w:val="3F9A5F66"/>
    <w:lvl w:ilvl="0" w:tplc="1AEAF0AA">
      <w:start w:val="1"/>
      <w:numFmt w:val="lowerRoman"/>
      <w:lvlText w:val="(%1)"/>
      <w:lvlJc w:val="left"/>
      <w:pPr>
        <w:ind w:left="796" w:hanging="720"/>
      </w:pPr>
      <w:rPr>
        <w:rFonts w:hint="default"/>
      </w:r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23" w15:restartNumberingAfterBreak="0">
    <w:nsid w:val="6DBB6EF7"/>
    <w:multiLevelType w:val="hybridMultilevel"/>
    <w:tmpl w:val="AE3CB316"/>
    <w:lvl w:ilvl="0" w:tplc="04EE8A7C">
      <w:start w:val="1"/>
      <w:numFmt w:val="decimal"/>
      <w:lvlText w:val="(%1)"/>
      <w:lvlJc w:val="left"/>
      <w:pPr>
        <w:ind w:left="11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D0D236">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CEA2DE">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21E2BAA">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3502446">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E38C626">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4BCCD7A">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CBE5810">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3ACC4A">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7AA84BA9"/>
    <w:multiLevelType w:val="hybridMultilevel"/>
    <w:tmpl w:val="B9EC16E4"/>
    <w:lvl w:ilvl="0" w:tplc="0409000F">
      <w:start w:val="1"/>
      <w:numFmt w:val="decimal"/>
      <w:lvlText w:val="%1."/>
      <w:lvlJc w:val="left"/>
      <w:pPr>
        <w:ind w:left="796" w:hanging="360"/>
      </w:pPr>
    </w:lvl>
    <w:lvl w:ilvl="1" w:tplc="04090019" w:tentative="1">
      <w:start w:val="1"/>
      <w:numFmt w:val="lowerLetter"/>
      <w:lvlText w:val="%2."/>
      <w:lvlJc w:val="left"/>
      <w:pPr>
        <w:ind w:left="1516" w:hanging="360"/>
      </w:pPr>
    </w:lvl>
    <w:lvl w:ilvl="2" w:tplc="0409001B" w:tentative="1">
      <w:start w:val="1"/>
      <w:numFmt w:val="lowerRoman"/>
      <w:lvlText w:val="%3."/>
      <w:lvlJc w:val="right"/>
      <w:pPr>
        <w:ind w:left="2236" w:hanging="180"/>
      </w:pPr>
    </w:lvl>
    <w:lvl w:ilvl="3" w:tplc="0409000F" w:tentative="1">
      <w:start w:val="1"/>
      <w:numFmt w:val="decimal"/>
      <w:lvlText w:val="%4."/>
      <w:lvlJc w:val="left"/>
      <w:pPr>
        <w:ind w:left="2956" w:hanging="360"/>
      </w:pPr>
    </w:lvl>
    <w:lvl w:ilvl="4" w:tplc="04090019" w:tentative="1">
      <w:start w:val="1"/>
      <w:numFmt w:val="lowerLetter"/>
      <w:lvlText w:val="%5."/>
      <w:lvlJc w:val="left"/>
      <w:pPr>
        <w:ind w:left="3676" w:hanging="360"/>
      </w:pPr>
    </w:lvl>
    <w:lvl w:ilvl="5" w:tplc="0409001B" w:tentative="1">
      <w:start w:val="1"/>
      <w:numFmt w:val="lowerRoman"/>
      <w:lvlText w:val="%6."/>
      <w:lvlJc w:val="right"/>
      <w:pPr>
        <w:ind w:left="4396" w:hanging="180"/>
      </w:pPr>
    </w:lvl>
    <w:lvl w:ilvl="6" w:tplc="0409000F" w:tentative="1">
      <w:start w:val="1"/>
      <w:numFmt w:val="decimal"/>
      <w:lvlText w:val="%7."/>
      <w:lvlJc w:val="left"/>
      <w:pPr>
        <w:ind w:left="5116" w:hanging="360"/>
      </w:pPr>
    </w:lvl>
    <w:lvl w:ilvl="7" w:tplc="04090019" w:tentative="1">
      <w:start w:val="1"/>
      <w:numFmt w:val="lowerLetter"/>
      <w:lvlText w:val="%8."/>
      <w:lvlJc w:val="left"/>
      <w:pPr>
        <w:ind w:left="5836" w:hanging="360"/>
      </w:pPr>
    </w:lvl>
    <w:lvl w:ilvl="8" w:tplc="0409001B" w:tentative="1">
      <w:start w:val="1"/>
      <w:numFmt w:val="lowerRoman"/>
      <w:lvlText w:val="%9."/>
      <w:lvlJc w:val="right"/>
      <w:pPr>
        <w:ind w:left="6556" w:hanging="180"/>
      </w:pPr>
    </w:lvl>
  </w:abstractNum>
  <w:num w:numId="1" w16cid:durableId="881015637">
    <w:abstractNumId w:val="21"/>
  </w:num>
  <w:num w:numId="2" w16cid:durableId="469789286">
    <w:abstractNumId w:val="12"/>
  </w:num>
  <w:num w:numId="3" w16cid:durableId="1657803186">
    <w:abstractNumId w:val="14"/>
  </w:num>
  <w:num w:numId="4" w16cid:durableId="416825891">
    <w:abstractNumId w:val="23"/>
  </w:num>
  <w:num w:numId="5" w16cid:durableId="1093863217">
    <w:abstractNumId w:val="11"/>
  </w:num>
  <w:num w:numId="6" w16cid:durableId="2140537898">
    <w:abstractNumId w:val="20"/>
  </w:num>
  <w:num w:numId="7" w16cid:durableId="1474372113">
    <w:abstractNumId w:val="10"/>
  </w:num>
  <w:num w:numId="8" w16cid:durableId="1002051717">
    <w:abstractNumId w:val="6"/>
  </w:num>
  <w:num w:numId="9" w16cid:durableId="983504976">
    <w:abstractNumId w:val="0"/>
  </w:num>
  <w:num w:numId="10" w16cid:durableId="2007321061">
    <w:abstractNumId w:val="7"/>
  </w:num>
  <w:num w:numId="11" w16cid:durableId="957761980">
    <w:abstractNumId w:val="13"/>
  </w:num>
  <w:num w:numId="12" w16cid:durableId="736633080">
    <w:abstractNumId w:val="16"/>
  </w:num>
  <w:num w:numId="13" w16cid:durableId="1817989833">
    <w:abstractNumId w:val="9"/>
  </w:num>
  <w:num w:numId="14" w16cid:durableId="566036224">
    <w:abstractNumId w:val="24"/>
  </w:num>
  <w:num w:numId="15" w16cid:durableId="478225537">
    <w:abstractNumId w:val="18"/>
  </w:num>
  <w:num w:numId="16" w16cid:durableId="1401825674">
    <w:abstractNumId w:val="5"/>
  </w:num>
  <w:num w:numId="17" w16cid:durableId="73816797">
    <w:abstractNumId w:val="19"/>
  </w:num>
  <w:num w:numId="18" w16cid:durableId="754085715">
    <w:abstractNumId w:val="22"/>
  </w:num>
  <w:num w:numId="19" w16cid:durableId="774448503">
    <w:abstractNumId w:val="17"/>
  </w:num>
  <w:num w:numId="20" w16cid:durableId="1185901569">
    <w:abstractNumId w:val="3"/>
  </w:num>
  <w:num w:numId="21" w16cid:durableId="878587871">
    <w:abstractNumId w:val="2"/>
  </w:num>
  <w:num w:numId="22" w16cid:durableId="508448026">
    <w:abstractNumId w:val="8"/>
  </w:num>
  <w:num w:numId="23" w16cid:durableId="1842886022">
    <w:abstractNumId w:val="15"/>
  </w:num>
  <w:num w:numId="24" w16cid:durableId="87581652">
    <w:abstractNumId w:val="1"/>
  </w:num>
  <w:num w:numId="25" w16cid:durableId="8996342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3CC6"/>
    <w:rsid w:val="00002105"/>
    <w:rsid w:val="00021259"/>
    <w:rsid w:val="00021FE1"/>
    <w:rsid w:val="00022510"/>
    <w:rsid w:val="00033DFD"/>
    <w:rsid w:val="00045653"/>
    <w:rsid w:val="00055591"/>
    <w:rsid w:val="00060FF1"/>
    <w:rsid w:val="00062492"/>
    <w:rsid w:val="00062804"/>
    <w:rsid w:val="00063A73"/>
    <w:rsid w:val="00067139"/>
    <w:rsid w:val="00067D67"/>
    <w:rsid w:val="00074322"/>
    <w:rsid w:val="0008058E"/>
    <w:rsid w:val="0008519E"/>
    <w:rsid w:val="000C04F3"/>
    <w:rsid w:val="000D1B8F"/>
    <w:rsid w:val="000D5714"/>
    <w:rsid w:val="000F08E6"/>
    <w:rsid w:val="000F58D6"/>
    <w:rsid w:val="00100AF0"/>
    <w:rsid w:val="00101DE5"/>
    <w:rsid w:val="0011128B"/>
    <w:rsid w:val="00114002"/>
    <w:rsid w:val="00117574"/>
    <w:rsid w:val="00121136"/>
    <w:rsid w:val="00131AAC"/>
    <w:rsid w:val="001337B4"/>
    <w:rsid w:val="00145411"/>
    <w:rsid w:val="0015479D"/>
    <w:rsid w:val="001551A1"/>
    <w:rsid w:val="0016566F"/>
    <w:rsid w:val="00165B5B"/>
    <w:rsid w:val="001A1F57"/>
    <w:rsid w:val="001A3980"/>
    <w:rsid w:val="001C267E"/>
    <w:rsid w:val="001C28FE"/>
    <w:rsid w:val="001E71D6"/>
    <w:rsid w:val="0020780B"/>
    <w:rsid w:val="00207DAB"/>
    <w:rsid w:val="00207FC8"/>
    <w:rsid w:val="00210364"/>
    <w:rsid w:val="00240D1C"/>
    <w:rsid w:val="00245D0D"/>
    <w:rsid w:val="0024685B"/>
    <w:rsid w:val="002519F1"/>
    <w:rsid w:val="00260794"/>
    <w:rsid w:val="00261369"/>
    <w:rsid w:val="00261419"/>
    <w:rsid w:val="00262B72"/>
    <w:rsid w:val="002649C5"/>
    <w:rsid w:val="00270902"/>
    <w:rsid w:val="00272F46"/>
    <w:rsid w:val="00277AFF"/>
    <w:rsid w:val="002836A1"/>
    <w:rsid w:val="002853BD"/>
    <w:rsid w:val="002939D6"/>
    <w:rsid w:val="00295911"/>
    <w:rsid w:val="002C0883"/>
    <w:rsid w:val="002C4ADD"/>
    <w:rsid w:val="002D7803"/>
    <w:rsid w:val="002E2D48"/>
    <w:rsid w:val="002E34C6"/>
    <w:rsid w:val="00302642"/>
    <w:rsid w:val="00307C5A"/>
    <w:rsid w:val="00316418"/>
    <w:rsid w:val="00346684"/>
    <w:rsid w:val="00354042"/>
    <w:rsid w:val="0036135D"/>
    <w:rsid w:val="00362393"/>
    <w:rsid w:val="00370CC5"/>
    <w:rsid w:val="00392224"/>
    <w:rsid w:val="003C2DA4"/>
    <w:rsid w:val="003C3996"/>
    <w:rsid w:val="003D4AD7"/>
    <w:rsid w:val="003F464D"/>
    <w:rsid w:val="00403CF7"/>
    <w:rsid w:val="0040626D"/>
    <w:rsid w:val="00421254"/>
    <w:rsid w:val="004415B2"/>
    <w:rsid w:val="004555A2"/>
    <w:rsid w:val="00471737"/>
    <w:rsid w:val="00482CC4"/>
    <w:rsid w:val="004854BB"/>
    <w:rsid w:val="00487EA8"/>
    <w:rsid w:val="004B3994"/>
    <w:rsid w:val="004B53C6"/>
    <w:rsid w:val="004C5101"/>
    <w:rsid w:val="004E1C91"/>
    <w:rsid w:val="004E26A9"/>
    <w:rsid w:val="004E39B4"/>
    <w:rsid w:val="004F4A1A"/>
    <w:rsid w:val="00502949"/>
    <w:rsid w:val="00510536"/>
    <w:rsid w:val="00530AB8"/>
    <w:rsid w:val="005376BC"/>
    <w:rsid w:val="00546042"/>
    <w:rsid w:val="005472A3"/>
    <w:rsid w:val="00553A94"/>
    <w:rsid w:val="0055774A"/>
    <w:rsid w:val="00557CDF"/>
    <w:rsid w:val="00560D02"/>
    <w:rsid w:val="00570EFE"/>
    <w:rsid w:val="00580EF1"/>
    <w:rsid w:val="00583B0E"/>
    <w:rsid w:val="00585AA8"/>
    <w:rsid w:val="00597B78"/>
    <w:rsid w:val="005A5096"/>
    <w:rsid w:val="005B0909"/>
    <w:rsid w:val="005B49D1"/>
    <w:rsid w:val="005B64A5"/>
    <w:rsid w:val="005C6808"/>
    <w:rsid w:val="005D21E3"/>
    <w:rsid w:val="005E4944"/>
    <w:rsid w:val="005F1536"/>
    <w:rsid w:val="005F3CC6"/>
    <w:rsid w:val="00613BE4"/>
    <w:rsid w:val="00624CE4"/>
    <w:rsid w:val="006435FB"/>
    <w:rsid w:val="00653AD7"/>
    <w:rsid w:val="00654E40"/>
    <w:rsid w:val="00660E5F"/>
    <w:rsid w:val="00661CDB"/>
    <w:rsid w:val="006629D0"/>
    <w:rsid w:val="00670E85"/>
    <w:rsid w:val="006761B7"/>
    <w:rsid w:val="00681CD3"/>
    <w:rsid w:val="00682873"/>
    <w:rsid w:val="00682D28"/>
    <w:rsid w:val="00691493"/>
    <w:rsid w:val="00696D26"/>
    <w:rsid w:val="006C0E66"/>
    <w:rsid w:val="006C2375"/>
    <w:rsid w:val="006D3AAD"/>
    <w:rsid w:val="006D3DAE"/>
    <w:rsid w:val="006E2B7E"/>
    <w:rsid w:val="006E6D49"/>
    <w:rsid w:val="006F65BE"/>
    <w:rsid w:val="006F78ED"/>
    <w:rsid w:val="007032A6"/>
    <w:rsid w:val="007042E4"/>
    <w:rsid w:val="007049BC"/>
    <w:rsid w:val="007107FF"/>
    <w:rsid w:val="0073779E"/>
    <w:rsid w:val="00743825"/>
    <w:rsid w:val="007468F6"/>
    <w:rsid w:val="00747F7E"/>
    <w:rsid w:val="00762150"/>
    <w:rsid w:val="007744B7"/>
    <w:rsid w:val="007B1482"/>
    <w:rsid w:val="007B2FF3"/>
    <w:rsid w:val="007B5560"/>
    <w:rsid w:val="007C1909"/>
    <w:rsid w:val="007C21D9"/>
    <w:rsid w:val="007C2C7B"/>
    <w:rsid w:val="007C4935"/>
    <w:rsid w:val="007D3D44"/>
    <w:rsid w:val="007D5A5C"/>
    <w:rsid w:val="007E02D8"/>
    <w:rsid w:val="007E53EF"/>
    <w:rsid w:val="00821DB4"/>
    <w:rsid w:val="008536B2"/>
    <w:rsid w:val="00870E66"/>
    <w:rsid w:val="00871CFA"/>
    <w:rsid w:val="00880360"/>
    <w:rsid w:val="0089066E"/>
    <w:rsid w:val="008A1A5C"/>
    <w:rsid w:val="008B22D6"/>
    <w:rsid w:val="008C1A22"/>
    <w:rsid w:val="008C1B13"/>
    <w:rsid w:val="008C1B9C"/>
    <w:rsid w:val="008D1976"/>
    <w:rsid w:val="008E05BE"/>
    <w:rsid w:val="00903739"/>
    <w:rsid w:val="009075CE"/>
    <w:rsid w:val="00911F44"/>
    <w:rsid w:val="00926E8C"/>
    <w:rsid w:val="00927AEC"/>
    <w:rsid w:val="00930520"/>
    <w:rsid w:val="00931645"/>
    <w:rsid w:val="00932781"/>
    <w:rsid w:val="00937836"/>
    <w:rsid w:val="00937AC8"/>
    <w:rsid w:val="00937D2B"/>
    <w:rsid w:val="00952BB5"/>
    <w:rsid w:val="00960B88"/>
    <w:rsid w:val="00975FF4"/>
    <w:rsid w:val="00986E78"/>
    <w:rsid w:val="00996A1E"/>
    <w:rsid w:val="009B6FC5"/>
    <w:rsid w:val="009C0277"/>
    <w:rsid w:val="009D00B9"/>
    <w:rsid w:val="009E0D62"/>
    <w:rsid w:val="009E13C4"/>
    <w:rsid w:val="009E2B82"/>
    <w:rsid w:val="009F0D5B"/>
    <w:rsid w:val="009F726F"/>
    <w:rsid w:val="00A00304"/>
    <w:rsid w:val="00A0530D"/>
    <w:rsid w:val="00A118C7"/>
    <w:rsid w:val="00A13A87"/>
    <w:rsid w:val="00A1471A"/>
    <w:rsid w:val="00A14B75"/>
    <w:rsid w:val="00A15A28"/>
    <w:rsid w:val="00A24C09"/>
    <w:rsid w:val="00A25299"/>
    <w:rsid w:val="00A25EF9"/>
    <w:rsid w:val="00A27DB5"/>
    <w:rsid w:val="00A3739C"/>
    <w:rsid w:val="00A37F8F"/>
    <w:rsid w:val="00A418A8"/>
    <w:rsid w:val="00A46124"/>
    <w:rsid w:val="00A46A07"/>
    <w:rsid w:val="00A74F91"/>
    <w:rsid w:val="00A768CD"/>
    <w:rsid w:val="00A76F37"/>
    <w:rsid w:val="00A84FFE"/>
    <w:rsid w:val="00A85EF3"/>
    <w:rsid w:val="00A9025F"/>
    <w:rsid w:val="00A9134C"/>
    <w:rsid w:val="00A97C5E"/>
    <w:rsid w:val="00AA33BE"/>
    <w:rsid w:val="00AA764D"/>
    <w:rsid w:val="00AB26D6"/>
    <w:rsid w:val="00AB7864"/>
    <w:rsid w:val="00AC428F"/>
    <w:rsid w:val="00AC48AD"/>
    <w:rsid w:val="00AC58D3"/>
    <w:rsid w:val="00AD1670"/>
    <w:rsid w:val="00AD5925"/>
    <w:rsid w:val="00AF4AF6"/>
    <w:rsid w:val="00B0037C"/>
    <w:rsid w:val="00B05F6C"/>
    <w:rsid w:val="00B1322F"/>
    <w:rsid w:val="00B17080"/>
    <w:rsid w:val="00B22ED6"/>
    <w:rsid w:val="00B23241"/>
    <w:rsid w:val="00B271D2"/>
    <w:rsid w:val="00B513BD"/>
    <w:rsid w:val="00B52842"/>
    <w:rsid w:val="00B52A76"/>
    <w:rsid w:val="00B5331C"/>
    <w:rsid w:val="00B57047"/>
    <w:rsid w:val="00B705A0"/>
    <w:rsid w:val="00B7611F"/>
    <w:rsid w:val="00B77AD4"/>
    <w:rsid w:val="00B8368D"/>
    <w:rsid w:val="00B935A1"/>
    <w:rsid w:val="00B971C0"/>
    <w:rsid w:val="00B97AD5"/>
    <w:rsid w:val="00BB02C8"/>
    <w:rsid w:val="00BB05F8"/>
    <w:rsid w:val="00BB75CD"/>
    <w:rsid w:val="00BC6560"/>
    <w:rsid w:val="00BD2A1D"/>
    <w:rsid w:val="00BD582E"/>
    <w:rsid w:val="00BE08B1"/>
    <w:rsid w:val="00BE345C"/>
    <w:rsid w:val="00BF44BB"/>
    <w:rsid w:val="00BF4ACD"/>
    <w:rsid w:val="00C00F3E"/>
    <w:rsid w:val="00C07D71"/>
    <w:rsid w:val="00C24A79"/>
    <w:rsid w:val="00C26C2B"/>
    <w:rsid w:val="00C27AFC"/>
    <w:rsid w:val="00C31672"/>
    <w:rsid w:val="00C40E68"/>
    <w:rsid w:val="00C439BE"/>
    <w:rsid w:val="00C45327"/>
    <w:rsid w:val="00C56CB5"/>
    <w:rsid w:val="00C60B84"/>
    <w:rsid w:val="00C66D3C"/>
    <w:rsid w:val="00C90157"/>
    <w:rsid w:val="00C953C7"/>
    <w:rsid w:val="00C96E7A"/>
    <w:rsid w:val="00CB0B5D"/>
    <w:rsid w:val="00CB4112"/>
    <w:rsid w:val="00CC050F"/>
    <w:rsid w:val="00CC53AF"/>
    <w:rsid w:val="00CD234F"/>
    <w:rsid w:val="00CF5DD9"/>
    <w:rsid w:val="00D07210"/>
    <w:rsid w:val="00D0742F"/>
    <w:rsid w:val="00D2465C"/>
    <w:rsid w:val="00D25808"/>
    <w:rsid w:val="00D320DD"/>
    <w:rsid w:val="00D32F98"/>
    <w:rsid w:val="00D46CCC"/>
    <w:rsid w:val="00D479E7"/>
    <w:rsid w:val="00D63F69"/>
    <w:rsid w:val="00D64BE0"/>
    <w:rsid w:val="00D70B36"/>
    <w:rsid w:val="00D753DD"/>
    <w:rsid w:val="00D9349F"/>
    <w:rsid w:val="00DA7EDE"/>
    <w:rsid w:val="00DC1A2D"/>
    <w:rsid w:val="00DC2897"/>
    <w:rsid w:val="00DC5D59"/>
    <w:rsid w:val="00DD028E"/>
    <w:rsid w:val="00DD095F"/>
    <w:rsid w:val="00DD4834"/>
    <w:rsid w:val="00DD4AB2"/>
    <w:rsid w:val="00DD4C20"/>
    <w:rsid w:val="00DE16B2"/>
    <w:rsid w:val="00DE4F8F"/>
    <w:rsid w:val="00E122A1"/>
    <w:rsid w:val="00E431CB"/>
    <w:rsid w:val="00E62759"/>
    <w:rsid w:val="00E64F7C"/>
    <w:rsid w:val="00E9415F"/>
    <w:rsid w:val="00EA38CC"/>
    <w:rsid w:val="00EB4117"/>
    <w:rsid w:val="00EB7F6F"/>
    <w:rsid w:val="00EC1ED7"/>
    <w:rsid w:val="00ED10F3"/>
    <w:rsid w:val="00EE081E"/>
    <w:rsid w:val="00EE58BE"/>
    <w:rsid w:val="00EF2184"/>
    <w:rsid w:val="00EF5BE9"/>
    <w:rsid w:val="00EF7A38"/>
    <w:rsid w:val="00F15FAE"/>
    <w:rsid w:val="00F22653"/>
    <w:rsid w:val="00F253C2"/>
    <w:rsid w:val="00F312DC"/>
    <w:rsid w:val="00F360D0"/>
    <w:rsid w:val="00F406BB"/>
    <w:rsid w:val="00F414A6"/>
    <w:rsid w:val="00F51CB0"/>
    <w:rsid w:val="00F73B6C"/>
    <w:rsid w:val="00F74F15"/>
    <w:rsid w:val="00F80F7F"/>
    <w:rsid w:val="00F82843"/>
    <w:rsid w:val="00F9537F"/>
    <w:rsid w:val="00FB24DC"/>
    <w:rsid w:val="00FC10B0"/>
    <w:rsid w:val="00FC3B16"/>
    <w:rsid w:val="00FC4706"/>
    <w:rsid w:val="00FD3ED5"/>
    <w:rsid w:val="00FE07F6"/>
    <w:rsid w:val="00FE2A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BA9E9"/>
  <w15:docId w15:val="{462F49D2-CECE-4B09-99D7-612B02FD4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48" w:lineRule="auto"/>
      <w:ind w:left="101" w:hanging="10"/>
    </w:pPr>
    <w:rPr>
      <w:rFonts w:ascii="Times New Roman" w:eastAsia="Times New Roman" w:hAnsi="Times New Roman" w:cs="Times New Roman"/>
      <w:color w:val="000000"/>
      <w:sz w:val="24"/>
    </w:rPr>
  </w:style>
  <w:style w:type="paragraph" w:styleId="Heading1">
    <w:name w:val="heading 1"/>
    <w:basedOn w:val="Normal"/>
    <w:next w:val="Normal"/>
    <w:link w:val="Heading1Char"/>
    <w:uiPriority w:val="9"/>
    <w:qFormat/>
    <w:rsid w:val="0093164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914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1493"/>
    <w:rPr>
      <w:rFonts w:ascii="Times New Roman" w:eastAsia="Times New Roman" w:hAnsi="Times New Roman" w:cs="Times New Roman"/>
      <w:color w:val="000000"/>
      <w:sz w:val="24"/>
    </w:rPr>
  </w:style>
  <w:style w:type="paragraph" w:styleId="ListParagraph">
    <w:name w:val="List Paragraph"/>
    <w:basedOn w:val="Normal"/>
    <w:uiPriority w:val="34"/>
    <w:qFormat/>
    <w:rsid w:val="007468F6"/>
    <w:pPr>
      <w:ind w:left="720"/>
      <w:contextualSpacing/>
    </w:pPr>
  </w:style>
  <w:style w:type="character" w:styleId="Hyperlink">
    <w:name w:val="Hyperlink"/>
    <w:basedOn w:val="DefaultParagraphFont"/>
    <w:uiPriority w:val="99"/>
    <w:unhideWhenUsed/>
    <w:rsid w:val="007468F6"/>
    <w:rPr>
      <w:color w:val="0563C1" w:themeColor="hyperlink"/>
      <w:u w:val="single"/>
    </w:rPr>
  </w:style>
  <w:style w:type="paragraph" w:styleId="BalloonText">
    <w:name w:val="Balloon Text"/>
    <w:basedOn w:val="Normal"/>
    <w:link w:val="BalloonTextChar"/>
    <w:uiPriority w:val="99"/>
    <w:semiHidden/>
    <w:unhideWhenUsed/>
    <w:rsid w:val="00681C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1CD3"/>
    <w:rPr>
      <w:rFonts w:ascii="Segoe UI" w:eastAsia="Times New Roman" w:hAnsi="Segoe UI" w:cs="Segoe UI"/>
      <w:color w:val="000000"/>
      <w:sz w:val="18"/>
      <w:szCs w:val="18"/>
    </w:rPr>
  </w:style>
  <w:style w:type="character" w:styleId="Strong">
    <w:name w:val="Strong"/>
    <w:uiPriority w:val="22"/>
    <w:qFormat/>
    <w:rsid w:val="00067139"/>
    <w:rPr>
      <w:b/>
      <w:bCs/>
    </w:rPr>
  </w:style>
  <w:style w:type="character" w:styleId="Emphasis">
    <w:name w:val="Emphasis"/>
    <w:uiPriority w:val="20"/>
    <w:qFormat/>
    <w:rsid w:val="00067139"/>
    <w:rPr>
      <w:i/>
      <w:iCs/>
    </w:rPr>
  </w:style>
  <w:style w:type="paragraph" w:styleId="Revision">
    <w:name w:val="Revision"/>
    <w:hidden/>
    <w:uiPriority w:val="99"/>
    <w:semiHidden/>
    <w:rsid w:val="00EF5BE9"/>
    <w:pPr>
      <w:spacing w:after="0" w:line="240" w:lineRule="auto"/>
    </w:pPr>
    <w:rPr>
      <w:rFonts w:ascii="Times New Roman" w:eastAsia="Times New Roman" w:hAnsi="Times New Roman" w:cs="Times New Roman"/>
      <w:color w:val="000000"/>
      <w:sz w:val="24"/>
    </w:rPr>
  </w:style>
  <w:style w:type="character" w:customStyle="1" w:styleId="ui-provider">
    <w:name w:val="ui-provider"/>
    <w:basedOn w:val="DefaultParagraphFont"/>
    <w:rsid w:val="00EB4117"/>
  </w:style>
  <w:style w:type="paragraph" w:styleId="Header">
    <w:name w:val="header"/>
    <w:basedOn w:val="Normal"/>
    <w:link w:val="HeaderChar"/>
    <w:uiPriority w:val="99"/>
    <w:semiHidden/>
    <w:unhideWhenUsed/>
    <w:rsid w:val="0036135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6135D"/>
    <w:rPr>
      <w:rFonts w:ascii="Times New Roman" w:eastAsia="Times New Roman" w:hAnsi="Times New Roman" w:cs="Times New Roman"/>
      <w:color w:val="000000"/>
      <w:sz w:val="24"/>
    </w:rPr>
  </w:style>
  <w:style w:type="character" w:styleId="UnresolvedMention">
    <w:name w:val="Unresolved Mention"/>
    <w:basedOn w:val="DefaultParagraphFont"/>
    <w:uiPriority w:val="99"/>
    <w:semiHidden/>
    <w:unhideWhenUsed/>
    <w:rsid w:val="00A84FFE"/>
    <w:rPr>
      <w:color w:val="605E5C"/>
      <w:shd w:val="clear" w:color="auto" w:fill="E1DFDD"/>
    </w:rPr>
  </w:style>
  <w:style w:type="character" w:customStyle="1" w:styleId="Heading1Char">
    <w:name w:val="Heading 1 Char"/>
    <w:basedOn w:val="DefaultParagraphFont"/>
    <w:link w:val="Heading1"/>
    <w:uiPriority w:val="9"/>
    <w:rsid w:val="00931645"/>
    <w:rPr>
      <w:rFonts w:asciiTheme="majorHAnsi" w:eastAsiaTheme="majorEastAsia" w:hAnsiTheme="majorHAnsi" w:cstheme="majorBidi"/>
      <w:color w:val="2E74B5" w:themeColor="accent1" w:themeShade="BF"/>
      <w:sz w:val="32"/>
      <w:szCs w:val="32"/>
    </w:rPr>
  </w:style>
  <w:style w:type="character" w:styleId="FollowedHyperlink">
    <w:name w:val="FollowedHyperlink"/>
    <w:basedOn w:val="DefaultParagraphFont"/>
    <w:uiPriority w:val="99"/>
    <w:semiHidden/>
    <w:unhideWhenUsed/>
    <w:rsid w:val="00055591"/>
    <w:rPr>
      <w:color w:val="954F72" w:themeColor="followedHyperlink"/>
      <w:u w:val="single"/>
    </w:rPr>
  </w:style>
  <w:style w:type="character" w:styleId="CommentReference">
    <w:name w:val="annotation reference"/>
    <w:basedOn w:val="DefaultParagraphFont"/>
    <w:uiPriority w:val="99"/>
    <w:semiHidden/>
    <w:unhideWhenUsed/>
    <w:rsid w:val="001C28FE"/>
    <w:rPr>
      <w:sz w:val="16"/>
      <w:szCs w:val="16"/>
    </w:rPr>
  </w:style>
  <w:style w:type="paragraph" w:styleId="CommentText">
    <w:name w:val="annotation text"/>
    <w:basedOn w:val="Normal"/>
    <w:link w:val="CommentTextChar"/>
    <w:uiPriority w:val="99"/>
    <w:unhideWhenUsed/>
    <w:rsid w:val="001C28FE"/>
    <w:pPr>
      <w:spacing w:line="240" w:lineRule="auto"/>
    </w:pPr>
    <w:rPr>
      <w:sz w:val="20"/>
      <w:szCs w:val="20"/>
    </w:rPr>
  </w:style>
  <w:style w:type="character" w:customStyle="1" w:styleId="CommentTextChar">
    <w:name w:val="Comment Text Char"/>
    <w:basedOn w:val="DefaultParagraphFont"/>
    <w:link w:val="CommentText"/>
    <w:uiPriority w:val="99"/>
    <w:rsid w:val="001C28FE"/>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1C28FE"/>
    <w:rPr>
      <w:b/>
      <w:bCs/>
    </w:rPr>
  </w:style>
  <w:style w:type="character" w:customStyle="1" w:styleId="CommentSubjectChar">
    <w:name w:val="Comment Subject Char"/>
    <w:basedOn w:val="CommentTextChar"/>
    <w:link w:val="CommentSubject"/>
    <w:uiPriority w:val="99"/>
    <w:semiHidden/>
    <w:rsid w:val="001C28FE"/>
    <w:rPr>
      <w:rFonts w:ascii="Times New Roman" w:eastAsia="Times New Roman" w:hAnsi="Times New Roman" w:cs="Times New Roman"/>
      <w:b/>
      <w:bCs/>
      <w:color w:val="000000"/>
      <w:sz w:val="20"/>
      <w:szCs w:val="20"/>
    </w:rPr>
  </w:style>
  <w:style w:type="paragraph" w:styleId="NormalWeb">
    <w:name w:val="Normal (Web)"/>
    <w:basedOn w:val="Normal"/>
    <w:uiPriority w:val="99"/>
    <w:semiHidden/>
    <w:unhideWhenUsed/>
    <w:rsid w:val="00BE08B1"/>
    <w:rPr>
      <w:szCs w:val="24"/>
    </w:rPr>
  </w:style>
  <w:style w:type="paragraph" w:styleId="BodyTextIndent">
    <w:name w:val="Body Text Indent"/>
    <w:basedOn w:val="Normal"/>
    <w:link w:val="BodyTextIndentChar"/>
    <w:rsid w:val="004B3994"/>
    <w:pPr>
      <w:spacing w:after="0" w:line="240" w:lineRule="auto"/>
      <w:ind w:left="720" w:firstLine="0"/>
    </w:pPr>
    <w:rPr>
      <w:color w:val="auto"/>
      <w:sz w:val="22"/>
      <w:szCs w:val="20"/>
    </w:rPr>
  </w:style>
  <w:style w:type="character" w:customStyle="1" w:styleId="BodyTextIndentChar">
    <w:name w:val="Body Text Indent Char"/>
    <w:basedOn w:val="DefaultParagraphFont"/>
    <w:link w:val="BodyTextIndent"/>
    <w:rsid w:val="004B3994"/>
    <w:rPr>
      <w:rFonts w:ascii="Times New Roman" w:eastAsia="Times New Roman" w:hAnsi="Times New Roman" w:cs="Times New Roman"/>
      <w:szCs w:val="20"/>
    </w:rPr>
  </w:style>
  <w:style w:type="table" w:styleId="TableGrid">
    <w:name w:val="Table Grid"/>
    <w:basedOn w:val="TableNormal"/>
    <w:rsid w:val="004B39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169163">
      <w:bodyDiv w:val="1"/>
      <w:marLeft w:val="0"/>
      <w:marRight w:val="0"/>
      <w:marTop w:val="0"/>
      <w:marBottom w:val="0"/>
      <w:divBdr>
        <w:top w:val="none" w:sz="0" w:space="0" w:color="auto"/>
        <w:left w:val="none" w:sz="0" w:space="0" w:color="auto"/>
        <w:bottom w:val="none" w:sz="0" w:space="0" w:color="auto"/>
        <w:right w:val="none" w:sz="0" w:space="0" w:color="auto"/>
      </w:divBdr>
    </w:div>
    <w:div w:id="78719148">
      <w:bodyDiv w:val="1"/>
      <w:marLeft w:val="0"/>
      <w:marRight w:val="0"/>
      <w:marTop w:val="0"/>
      <w:marBottom w:val="0"/>
      <w:divBdr>
        <w:top w:val="none" w:sz="0" w:space="0" w:color="auto"/>
        <w:left w:val="none" w:sz="0" w:space="0" w:color="auto"/>
        <w:bottom w:val="none" w:sz="0" w:space="0" w:color="auto"/>
        <w:right w:val="none" w:sz="0" w:space="0" w:color="auto"/>
      </w:divBdr>
    </w:div>
    <w:div w:id="84084349">
      <w:bodyDiv w:val="1"/>
      <w:marLeft w:val="0"/>
      <w:marRight w:val="0"/>
      <w:marTop w:val="0"/>
      <w:marBottom w:val="0"/>
      <w:divBdr>
        <w:top w:val="none" w:sz="0" w:space="0" w:color="auto"/>
        <w:left w:val="none" w:sz="0" w:space="0" w:color="auto"/>
        <w:bottom w:val="none" w:sz="0" w:space="0" w:color="auto"/>
        <w:right w:val="none" w:sz="0" w:space="0" w:color="auto"/>
      </w:divBdr>
      <w:divsChild>
        <w:div w:id="573126980">
          <w:marLeft w:val="0"/>
          <w:marRight w:val="0"/>
          <w:marTop w:val="0"/>
          <w:marBottom w:val="0"/>
          <w:divBdr>
            <w:top w:val="none" w:sz="0" w:space="0" w:color="auto"/>
            <w:left w:val="none" w:sz="0" w:space="0" w:color="auto"/>
            <w:bottom w:val="none" w:sz="0" w:space="0" w:color="auto"/>
            <w:right w:val="none" w:sz="0" w:space="0" w:color="auto"/>
          </w:divBdr>
        </w:div>
        <w:div w:id="166943332">
          <w:marLeft w:val="0"/>
          <w:marRight w:val="0"/>
          <w:marTop w:val="0"/>
          <w:marBottom w:val="0"/>
          <w:divBdr>
            <w:top w:val="none" w:sz="0" w:space="0" w:color="auto"/>
            <w:left w:val="none" w:sz="0" w:space="0" w:color="auto"/>
            <w:bottom w:val="none" w:sz="0" w:space="0" w:color="auto"/>
            <w:right w:val="none" w:sz="0" w:space="0" w:color="auto"/>
          </w:divBdr>
        </w:div>
        <w:div w:id="1084492285">
          <w:marLeft w:val="0"/>
          <w:marRight w:val="0"/>
          <w:marTop w:val="0"/>
          <w:marBottom w:val="0"/>
          <w:divBdr>
            <w:top w:val="none" w:sz="0" w:space="0" w:color="auto"/>
            <w:left w:val="none" w:sz="0" w:space="0" w:color="auto"/>
            <w:bottom w:val="none" w:sz="0" w:space="0" w:color="auto"/>
            <w:right w:val="none" w:sz="0" w:space="0" w:color="auto"/>
          </w:divBdr>
        </w:div>
        <w:div w:id="1278415087">
          <w:marLeft w:val="0"/>
          <w:marRight w:val="0"/>
          <w:marTop w:val="0"/>
          <w:marBottom w:val="0"/>
          <w:divBdr>
            <w:top w:val="none" w:sz="0" w:space="0" w:color="auto"/>
            <w:left w:val="none" w:sz="0" w:space="0" w:color="auto"/>
            <w:bottom w:val="none" w:sz="0" w:space="0" w:color="auto"/>
            <w:right w:val="none" w:sz="0" w:space="0" w:color="auto"/>
          </w:divBdr>
        </w:div>
        <w:div w:id="742021443">
          <w:marLeft w:val="0"/>
          <w:marRight w:val="0"/>
          <w:marTop w:val="0"/>
          <w:marBottom w:val="0"/>
          <w:divBdr>
            <w:top w:val="none" w:sz="0" w:space="0" w:color="auto"/>
            <w:left w:val="none" w:sz="0" w:space="0" w:color="auto"/>
            <w:bottom w:val="none" w:sz="0" w:space="0" w:color="auto"/>
            <w:right w:val="none" w:sz="0" w:space="0" w:color="auto"/>
          </w:divBdr>
        </w:div>
        <w:div w:id="101461798">
          <w:marLeft w:val="0"/>
          <w:marRight w:val="0"/>
          <w:marTop w:val="0"/>
          <w:marBottom w:val="0"/>
          <w:divBdr>
            <w:top w:val="none" w:sz="0" w:space="0" w:color="auto"/>
            <w:left w:val="none" w:sz="0" w:space="0" w:color="auto"/>
            <w:bottom w:val="none" w:sz="0" w:space="0" w:color="auto"/>
            <w:right w:val="none" w:sz="0" w:space="0" w:color="auto"/>
          </w:divBdr>
        </w:div>
        <w:div w:id="1582327878">
          <w:marLeft w:val="0"/>
          <w:marRight w:val="0"/>
          <w:marTop w:val="0"/>
          <w:marBottom w:val="0"/>
          <w:divBdr>
            <w:top w:val="none" w:sz="0" w:space="0" w:color="auto"/>
            <w:left w:val="none" w:sz="0" w:space="0" w:color="auto"/>
            <w:bottom w:val="none" w:sz="0" w:space="0" w:color="auto"/>
            <w:right w:val="none" w:sz="0" w:space="0" w:color="auto"/>
          </w:divBdr>
        </w:div>
        <w:div w:id="627704875">
          <w:marLeft w:val="0"/>
          <w:marRight w:val="0"/>
          <w:marTop w:val="0"/>
          <w:marBottom w:val="0"/>
          <w:divBdr>
            <w:top w:val="none" w:sz="0" w:space="0" w:color="auto"/>
            <w:left w:val="none" w:sz="0" w:space="0" w:color="auto"/>
            <w:bottom w:val="none" w:sz="0" w:space="0" w:color="auto"/>
            <w:right w:val="none" w:sz="0" w:space="0" w:color="auto"/>
          </w:divBdr>
          <w:divsChild>
            <w:div w:id="1688871583">
              <w:marLeft w:val="0"/>
              <w:marRight w:val="0"/>
              <w:marTop w:val="0"/>
              <w:marBottom w:val="0"/>
              <w:divBdr>
                <w:top w:val="none" w:sz="0" w:space="0" w:color="auto"/>
                <w:left w:val="none" w:sz="0" w:space="0" w:color="auto"/>
                <w:bottom w:val="none" w:sz="0" w:space="0" w:color="auto"/>
                <w:right w:val="none" w:sz="0" w:space="0" w:color="auto"/>
              </w:divBdr>
            </w:div>
            <w:div w:id="1122379129">
              <w:marLeft w:val="0"/>
              <w:marRight w:val="0"/>
              <w:marTop w:val="0"/>
              <w:marBottom w:val="0"/>
              <w:divBdr>
                <w:top w:val="none" w:sz="0" w:space="0" w:color="auto"/>
                <w:left w:val="none" w:sz="0" w:space="0" w:color="auto"/>
                <w:bottom w:val="none" w:sz="0" w:space="0" w:color="auto"/>
                <w:right w:val="none" w:sz="0" w:space="0" w:color="auto"/>
              </w:divBdr>
            </w:div>
          </w:divsChild>
        </w:div>
        <w:div w:id="1969050960">
          <w:marLeft w:val="0"/>
          <w:marRight w:val="0"/>
          <w:marTop w:val="0"/>
          <w:marBottom w:val="0"/>
          <w:divBdr>
            <w:top w:val="none" w:sz="0" w:space="0" w:color="auto"/>
            <w:left w:val="none" w:sz="0" w:space="0" w:color="auto"/>
            <w:bottom w:val="none" w:sz="0" w:space="0" w:color="auto"/>
            <w:right w:val="none" w:sz="0" w:space="0" w:color="auto"/>
          </w:divBdr>
        </w:div>
        <w:div w:id="1733576032">
          <w:marLeft w:val="0"/>
          <w:marRight w:val="0"/>
          <w:marTop w:val="0"/>
          <w:marBottom w:val="0"/>
          <w:divBdr>
            <w:top w:val="none" w:sz="0" w:space="0" w:color="auto"/>
            <w:left w:val="none" w:sz="0" w:space="0" w:color="auto"/>
            <w:bottom w:val="none" w:sz="0" w:space="0" w:color="auto"/>
            <w:right w:val="none" w:sz="0" w:space="0" w:color="auto"/>
          </w:divBdr>
          <w:divsChild>
            <w:div w:id="1831478000">
              <w:marLeft w:val="0"/>
              <w:marRight w:val="0"/>
              <w:marTop w:val="0"/>
              <w:marBottom w:val="0"/>
              <w:divBdr>
                <w:top w:val="none" w:sz="0" w:space="0" w:color="auto"/>
                <w:left w:val="none" w:sz="0" w:space="0" w:color="auto"/>
                <w:bottom w:val="none" w:sz="0" w:space="0" w:color="auto"/>
                <w:right w:val="none" w:sz="0" w:space="0" w:color="auto"/>
              </w:divBdr>
            </w:div>
            <w:div w:id="1867061742">
              <w:marLeft w:val="0"/>
              <w:marRight w:val="0"/>
              <w:marTop w:val="0"/>
              <w:marBottom w:val="0"/>
              <w:divBdr>
                <w:top w:val="none" w:sz="0" w:space="0" w:color="auto"/>
                <w:left w:val="none" w:sz="0" w:space="0" w:color="auto"/>
                <w:bottom w:val="none" w:sz="0" w:space="0" w:color="auto"/>
                <w:right w:val="none" w:sz="0" w:space="0" w:color="auto"/>
              </w:divBdr>
            </w:div>
            <w:div w:id="1303467867">
              <w:marLeft w:val="0"/>
              <w:marRight w:val="0"/>
              <w:marTop w:val="0"/>
              <w:marBottom w:val="0"/>
              <w:divBdr>
                <w:top w:val="none" w:sz="0" w:space="0" w:color="auto"/>
                <w:left w:val="none" w:sz="0" w:space="0" w:color="auto"/>
                <w:bottom w:val="none" w:sz="0" w:space="0" w:color="auto"/>
                <w:right w:val="none" w:sz="0" w:space="0" w:color="auto"/>
              </w:divBdr>
            </w:div>
            <w:div w:id="1549603470">
              <w:marLeft w:val="0"/>
              <w:marRight w:val="0"/>
              <w:marTop w:val="0"/>
              <w:marBottom w:val="0"/>
              <w:divBdr>
                <w:top w:val="none" w:sz="0" w:space="0" w:color="auto"/>
                <w:left w:val="none" w:sz="0" w:space="0" w:color="auto"/>
                <w:bottom w:val="none" w:sz="0" w:space="0" w:color="auto"/>
                <w:right w:val="none" w:sz="0" w:space="0" w:color="auto"/>
              </w:divBdr>
            </w:div>
          </w:divsChild>
        </w:div>
        <w:div w:id="510685865">
          <w:marLeft w:val="0"/>
          <w:marRight w:val="0"/>
          <w:marTop w:val="0"/>
          <w:marBottom w:val="0"/>
          <w:divBdr>
            <w:top w:val="none" w:sz="0" w:space="0" w:color="auto"/>
            <w:left w:val="none" w:sz="0" w:space="0" w:color="auto"/>
            <w:bottom w:val="none" w:sz="0" w:space="0" w:color="auto"/>
            <w:right w:val="none" w:sz="0" w:space="0" w:color="auto"/>
          </w:divBdr>
        </w:div>
        <w:div w:id="1866287429">
          <w:marLeft w:val="0"/>
          <w:marRight w:val="0"/>
          <w:marTop w:val="0"/>
          <w:marBottom w:val="0"/>
          <w:divBdr>
            <w:top w:val="none" w:sz="0" w:space="0" w:color="auto"/>
            <w:left w:val="none" w:sz="0" w:space="0" w:color="auto"/>
            <w:bottom w:val="none" w:sz="0" w:space="0" w:color="auto"/>
            <w:right w:val="none" w:sz="0" w:space="0" w:color="auto"/>
          </w:divBdr>
        </w:div>
        <w:div w:id="142703480">
          <w:marLeft w:val="0"/>
          <w:marRight w:val="0"/>
          <w:marTop w:val="0"/>
          <w:marBottom w:val="0"/>
          <w:divBdr>
            <w:top w:val="none" w:sz="0" w:space="0" w:color="auto"/>
            <w:left w:val="none" w:sz="0" w:space="0" w:color="auto"/>
            <w:bottom w:val="none" w:sz="0" w:space="0" w:color="auto"/>
            <w:right w:val="none" w:sz="0" w:space="0" w:color="auto"/>
          </w:divBdr>
        </w:div>
        <w:div w:id="1237940793">
          <w:marLeft w:val="0"/>
          <w:marRight w:val="0"/>
          <w:marTop w:val="0"/>
          <w:marBottom w:val="0"/>
          <w:divBdr>
            <w:top w:val="none" w:sz="0" w:space="0" w:color="auto"/>
            <w:left w:val="none" w:sz="0" w:space="0" w:color="auto"/>
            <w:bottom w:val="none" w:sz="0" w:space="0" w:color="auto"/>
            <w:right w:val="none" w:sz="0" w:space="0" w:color="auto"/>
          </w:divBdr>
        </w:div>
        <w:div w:id="277952740">
          <w:marLeft w:val="0"/>
          <w:marRight w:val="0"/>
          <w:marTop w:val="0"/>
          <w:marBottom w:val="0"/>
          <w:divBdr>
            <w:top w:val="none" w:sz="0" w:space="0" w:color="auto"/>
            <w:left w:val="none" w:sz="0" w:space="0" w:color="auto"/>
            <w:bottom w:val="none" w:sz="0" w:space="0" w:color="auto"/>
            <w:right w:val="none" w:sz="0" w:space="0" w:color="auto"/>
          </w:divBdr>
        </w:div>
        <w:div w:id="713235909">
          <w:marLeft w:val="0"/>
          <w:marRight w:val="0"/>
          <w:marTop w:val="0"/>
          <w:marBottom w:val="0"/>
          <w:divBdr>
            <w:top w:val="none" w:sz="0" w:space="0" w:color="auto"/>
            <w:left w:val="none" w:sz="0" w:space="0" w:color="auto"/>
            <w:bottom w:val="none" w:sz="0" w:space="0" w:color="auto"/>
            <w:right w:val="none" w:sz="0" w:space="0" w:color="auto"/>
          </w:divBdr>
        </w:div>
        <w:div w:id="356196324">
          <w:marLeft w:val="0"/>
          <w:marRight w:val="0"/>
          <w:marTop w:val="0"/>
          <w:marBottom w:val="0"/>
          <w:divBdr>
            <w:top w:val="none" w:sz="0" w:space="0" w:color="auto"/>
            <w:left w:val="none" w:sz="0" w:space="0" w:color="auto"/>
            <w:bottom w:val="none" w:sz="0" w:space="0" w:color="auto"/>
            <w:right w:val="none" w:sz="0" w:space="0" w:color="auto"/>
          </w:divBdr>
        </w:div>
      </w:divsChild>
    </w:div>
    <w:div w:id="148517806">
      <w:bodyDiv w:val="1"/>
      <w:marLeft w:val="0"/>
      <w:marRight w:val="0"/>
      <w:marTop w:val="0"/>
      <w:marBottom w:val="0"/>
      <w:divBdr>
        <w:top w:val="none" w:sz="0" w:space="0" w:color="auto"/>
        <w:left w:val="none" w:sz="0" w:space="0" w:color="auto"/>
        <w:bottom w:val="none" w:sz="0" w:space="0" w:color="auto"/>
        <w:right w:val="none" w:sz="0" w:space="0" w:color="auto"/>
      </w:divBdr>
      <w:divsChild>
        <w:div w:id="743642724">
          <w:marLeft w:val="0"/>
          <w:marRight w:val="0"/>
          <w:marTop w:val="0"/>
          <w:marBottom w:val="0"/>
          <w:divBdr>
            <w:top w:val="none" w:sz="0" w:space="0" w:color="auto"/>
            <w:left w:val="none" w:sz="0" w:space="0" w:color="auto"/>
            <w:bottom w:val="none" w:sz="0" w:space="0" w:color="auto"/>
            <w:right w:val="none" w:sz="0" w:space="0" w:color="auto"/>
          </w:divBdr>
          <w:divsChild>
            <w:div w:id="1783498253">
              <w:marLeft w:val="0"/>
              <w:marRight w:val="0"/>
              <w:marTop w:val="0"/>
              <w:marBottom w:val="0"/>
              <w:divBdr>
                <w:top w:val="none" w:sz="0" w:space="0" w:color="auto"/>
                <w:left w:val="none" w:sz="0" w:space="0" w:color="auto"/>
                <w:bottom w:val="none" w:sz="0" w:space="0" w:color="auto"/>
                <w:right w:val="none" w:sz="0" w:space="0" w:color="auto"/>
              </w:divBdr>
            </w:div>
            <w:div w:id="1147161526">
              <w:marLeft w:val="0"/>
              <w:marRight w:val="0"/>
              <w:marTop w:val="0"/>
              <w:marBottom w:val="0"/>
              <w:divBdr>
                <w:top w:val="none" w:sz="0" w:space="0" w:color="auto"/>
                <w:left w:val="none" w:sz="0" w:space="0" w:color="auto"/>
                <w:bottom w:val="none" w:sz="0" w:space="0" w:color="auto"/>
                <w:right w:val="none" w:sz="0" w:space="0" w:color="auto"/>
              </w:divBdr>
              <w:divsChild>
                <w:div w:id="711349592">
                  <w:marLeft w:val="0"/>
                  <w:marRight w:val="0"/>
                  <w:marTop w:val="0"/>
                  <w:marBottom w:val="0"/>
                  <w:divBdr>
                    <w:top w:val="none" w:sz="0" w:space="0" w:color="auto"/>
                    <w:left w:val="none" w:sz="0" w:space="0" w:color="auto"/>
                    <w:bottom w:val="none" w:sz="0" w:space="0" w:color="auto"/>
                    <w:right w:val="none" w:sz="0" w:space="0" w:color="auto"/>
                  </w:divBdr>
                </w:div>
                <w:div w:id="715784326">
                  <w:marLeft w:val="0"/>
                  <w:marRight w:val="0"/>
                  <w:marTop w:val="0"/>
                  <w:marBottom w:val="0"/>
                  <w:divBdr>
                    <w:top w:val="none" w:sz="0" w:space="0" w:color="auto"/>
                    <w:left w:val="none" w:sz="0" w:space="0" w:color="auto"/>
                    <w:bottom w:val="none" w:sz="0" w:space="0" w:color="auto"/>
                    <w:right w:val="none" w:sz="0" w:space="0" w:color="auto"/>
                  </w:divBdr>
                </w:div>
                <w:div w:id="579680723">
                  <w:marLeft w:val="0"/>
                  <w:marRight w:val="0"/>
                  <w:marTop w:val="0"/>
                  <w:marBottom w:val="0"/>
                  <w:divBdr>
                    <w:top w:val="none" w:sz="0" w:space="0" w:color="auto"/>
                    <w:left w:val="none" w:sz="0" w:space="0" w:color="auto"/>
                    <w:bottom w:val="none" w:sz="0" w:space="0" w:color="auto"/>
                    <w:right w:val="none" w:sz="0" w:space="0" w:color="auto"/>
                  </w:divBdr>
                </w:div>
                <w:div w:id="2032025621">
                  <w:marLeft w:val="0"/>
                  <w:marRight w:val="0"/>
                  <w:marTop w:val="0"/>
                  <w:marBottom w:val="0"/>
                  <w:divBdr>
                    <w:top w:val="none" w:sz="0" w:space="0" w:color="auto"/>
                    <w:left w:val="none" w:sz="0" w:space="0" w:color="auto"/>
                    <w:bottom w:val="none" w:sz="0" w:space="0" w:color="auto"/>
                    <w:right w:val="none" w:sz="0" w:space="0" w:color="auto"/>
                  </w:divBdr>
                </w:div>
                <w:div w:id="197316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499457">
          <w:marLeft w:val="0"/>
          <w:marRight w:val="0"/>
          <w:marTop w:val="0"/>
          <w:marBottom w:val="0"/>
          <w:divBdr>
            <w:top w:val="none" w:sz="0" w:space="0" w:color="auto"/>
            <w:left w:val="none" w:sz="0" w:space="0" w:color="auto"/>
            <w:bottom w:val="none" w:sz="0" w:space="0" w:color="auto"/>
            <w:right w:val="none" w:sz="0" w:space="0" w:color="auto"/>
          </w:divBdr>
        </w:div>
        <w:div w:id="299267464">
          <w:marLeft w:val="0"/>
          <w:marRight w:val="0"/>
          <w:marTop w:val="0"/>
          <w:marBottom w:val="0"/>
          <w:divBdr>
            <w:top w:val="none" w:sz="0" w:space="0" w:color="auto"/>
            <w:left w:val="none" w:sz="0" w:space="0" w:color="auto"/>
            <w:bottom w:val="none" w:sz="0" w:space="0" w:color="auto"/>
            <w:right w:val="none" w:sz="0" w:space="0" w:color="auto"/>
          </w:divBdr>
        </w:div>
        <w:div w:id="116800069">
          <w:marLeft w:val="0"/>
          <w:marRight w:val="0"/>
          <w:marTop w:val="0"/>
          <w:marBottom w:val="0"/>
          <w:divBdr>
            <w:top w:val="none" w:sz="0" w:space="0" w:color="auto"/>
            <w:left w:val="none" w:sz="0" w:space="0" w:color="auto"/>
            <w:bottom w:val="none" w:sz="0" w:space="0" w:color="auto"/>
            <w:right w:val="none" w:sz="0" w:space="0" w:color="auto"/>
          </w:divBdr>
        </w:div>
      </w:divsChild>
    </w:div>
    <w:div w:id="220099633">
      <w:bodyDiv w:val="1"/>
      <w:marLeft w:val="0"/>
      <w:marRight w:val="0"/>
      <w:marTop w:val="0"/>
      <w:marBottom w:val="0"/>
      <w:divBdr>
        <w:top w:val="none" w:sz="0" w:space="0" w:color="auto"/>
        <w:left w:val="none" w:sz="0" w:space="0" w:color="auto"/>
        <w:bottom w:val="none" w:sz="0" w:space="0" w:color="auto"/>
        <w:right w:val="none" w:sz="0" w:space="0" w:color="auto"/>
      </w:divBdr>
    </w:div>
    <w:div w:id="359203879">
      <w:bodyDiv w:val="1"/>
      <w:marLeft w:val="0"/>
      <w:marRight w:val="0"/>
      <w:marTop w:val="0"/>
      <w:marBottom w:val="0"/>
      <w:divBdr>
        <w:top w:val="none" w:sz="0" w:space="0" w:color="auto"/>
        <w:left w:val="none" w:sz="0" w:space="0" w:color="auto"/>
        <w:bottom w:val="none" w:sz="0" w:space="0" w:color="auto"/>
        <w:right w:val="none" w:sz="0" w:space="0" w:color="auto"/>
      </w:divBdr>
    </w:div>
    <w:div w:id="476383741">
      <w:bodyDiv w:val="1"/>
      <w:marLeft w:val="0"/>
      <w:marRight w:val="0"/>
      <w:marTop w:val="0"/>
      <w:marBottom w:val="0"/>
      <w:divBdr>
        <w:top w:val="none" w:sz="0" w:space="0" w:color="auto"/>
        <w:left w:val="none" w:sz="0" w:space="0" w:color="auto"/>
        <w:bottom w:val="none" w:sz="0" w:space="0" w:color="auto"/>
        <w:right w:val="none" w:sz="0" w:space="0" w:color="auto"/>
      </w:divBdr>
      <w:divsChild>
        <w:div w:id="834035200">
          <w:marLeft w:val="0"/>
          <w:marRight w:val="0"/>
          <w:marTop w:val="0"/>
          <w:marBottom w:val="0"/>
          <w:divBdr>
            <w:top w:val="none" w:sz="0" w:space="0" w:color="auto"/>
            <w:left w:val="none" w:sz="0" w:space="0" w:color="auto"/>
            <w:bottom w:val="none" w:sz="0" w:space="0" w:color="auto"/>
            <w:right w:val="none" w:sz="0" w:space="0" w:color="auto"/>
          </w:divBdr>
          <w:divsChild>
            <w:div w:id="686295250">
              <w:marLeft w:val="0"/>
              <w:marRight w:val="0"/>
              <w:marTop w:val="0"/>
              <w:marBottom w:val="0"/>
              <w:divBdr>
                <w:top w:val="none" w:sz="0" w:space="0" w:color="auto"/>
                <w:left w:val="none" w:sz="0" w:space="0" w:color="auto"/>
                <w:bottom w:val="none" w:sz="0" w:space="0" w:color="auto"/>
                <w:right w:val="none" w:sz="0" w:space="0" w:color="auto"/>
              </w:divBdr>
            </w:div>
            <w:div w:id="729423158">
              <w:marLeft w:val="0"/>
              <w:marRight w:val="0"/>
              <w:marTop w:val="0"/>
              <w:marBottom w:val="0"/>
              <w:divBdr>
                <w:top w:val="none" w:sz="0" w:space="0" w:color="auto"/>
                <w:left w:val="none" w:sz="0" w:space="0" w:color="auto"/>
                <w:bottom w:val="none" w:sz="0" w:space="0" w:color="auto"/>
                <w:right w:val="none" w:sz="0" w:space="0" w:color="auto"/>
              </w:divBdr>
              <w:divsChild>
                <w:div w:id="1761245878">
                  <w:marLeft w:val="0"/>
                  <w:marRight w:val="0"/>
                  <w:marTop w:val="0"/>
                  <w:marBottom w:val="0"/>
                  <w:divBdr>
                    <w:top w:val="none" w:sz="0" w:space="0" w:color="auto"/>
                    <w:left w:val="none" w:sz="0" w:space="0" w:color="auto"/>
                    <w:bottom w:val="none" w:sz="0" w:space="0" w:color="auto"/>
                    <w:right w:val="none" w:sz="0" w:space="0" w:color="auto"/>
                  </w:divBdr>
                </w:div>
                <w:div w:id="1205486999">
                  <w:marLeft w:val="0"/>
                  <w:marRight w:val="0"/>
                  <w:marTop w:val="0"/>
                  <w:marBottom w:val="0"/>
                  <w:divBdr>
                    <w:top w:val="none" w:sz="0" w:space="0" w:color="auto"/>
                    <w:left w:val="none" w:sz="0" w:space="0" w:color="auto"/>
                    <w:bottom w:val="none" w:sz="0" w:space="0" w:color="auto"/>
                    <w:right w:val="none" w:sz="0" w:space="0" w:color="auto"/>
                  </w:divBdr>
                </w:div>
                <w:div w:id="1523786082">
                  <w:marLeft w:val="0"/>
                  <w:marRight w:val="0"/>
                  <w:marTop w:val="0"/>
                  <w:marBottom w:val="0"/>
                  <w:divBdr>
                    <w:top w:val="none" w:sz="0" w:space="0" w:color="auto"/>
                    <w:left w:val="none" w:sz="0" w:space="0" w:color="auto"/>
                    <w:bottom w:val="none" w:sz="0" w:space="0" w:color="auto"/>
                    <w:right w:val="none" w:sz="0" w:space="0" w:color="auto"/>
                  </w:divBdr>
                </w:div>
                <w:div w:id="1106535715">
                  <w:marLeft w:val="0"/>
                  <w:marRight w:val="0"/>
                  <w:marTop w:val="0"/>
                  <w:marBottom w:val="0"/>
                  <w:divBdr>
                    <w:top w:val="none" w:sz="0" w:space="0" w:color="auto"/>
                    <w:left w:val="none" w:sz="0" w:space="0" w:color="auto"/>
                    <w:bottom w:val="none" w:sz="0" w:space="0" w:color="auto"/>
                    <w:right w:val="none" w:sz="0" w:space="0" w:color="auto"/>
                  </w:divBdr>
                </w:div>
                <w:div w:id="621575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554049">
          <w:marLeft w:val="0"/>
          <w:marRight w:val="0"/>
          <w:marTop w:val="0"/>
          <w:marBottom w:val="0"/>
          <w:divBdr>
            <w:top w:val="none" w:sz="0" w:space="0" w:color="auto"/>
            <w:left w:val="none" w:sz="0" w:space="0" w:color="auto"/>
            <w:bottom w:val="none" w:sz="0" w:space="0" w:color="auto"/>
            <w:right w:val="none" w:sz="0" w:space="0" w:color="auto"/>
          </w:divBdr>
        </w:div>
        <w:div w:id="1711874485">
          <w:marLeft w:val="0"/>
          <w:marRight w:val="0"/>
          <w:marTop w:val="0"/>
          <w:marBottom w:val="0"/>
          <w:divBdr>
            <w:top w:val="none" w:sz="0" w:space="0" w:color="auto"/>
            <w:left w:val="none" w:sz="0" w:space="0" w:color="auto"/>
            <w:bottom w:val="none" w:sz="0" w:space="0" w:color="auto"/>
            <w:right w:val="none" w:sz="0" w:space="0" w:color="auto"/>
          </w:divBdr>
        </w:div>
        <w:div w:id="703555699">
          <w:marLeft w:val="0"/>
          <w:marRight w:val="0"/>
          <w:marTop w:val="0"/>
          <w:marBottom w:val="0"/>
          <w:divBdr>
            <w:top w:val="none" w:sz="0" w:space="0" w:color="auto"/>
            <w:left w:val="none" w:sz="0" w:space="0" w:color="auto"/>
            <w:bottom w:val="none" w:sz="0" w:space="0" w:color="auto"/>
            <w:right w:val="none" w:sz="0" w:space="0" w:color="auto"/>
          </w:divBdr>
        </w:div>
      </w:divsChild>
    </w:div>
    <w:div w:id="570122953">
      <w:bodyDiv w:val="1"/>
      <w:marLeft w:val="0"/>
      <w:marRight w:val="0"/>
      <w:marTop w:val="0"/>
      <w:marBottom w:val="0"/>
      <w:divBdr>
        <w:top w:val="none" w:sz="0" w:space="0" w:color="auto"/>
        <w:left w:val="none" w:sz="0" w:space="0" w:color="auto"/>
        <w:bottom w:val="none" w:sz="0" w:space="0" w:color="auto"/>
        <w:right w:val="none" w:sz="0" w:space="0" w:color="auto"/>
      </w:divBdr>
    </w:div>
    <w:div w:id="577789674">
      <w:bodyDiv w:val="1"/>
      <w:marLeft w:val="0"/>
      <w:marRight w:val="0"/>
      <w:marTop w:val="0"/>
      <w:marBottom w:val="0"/>
      <w:divBdr>
        <w:top w:val="none" w:sz="0" w:space="0" w:color="auto"/>
        <w:left w:val="none" w:sz="0" w:space="0" w:color="auto"/>
        <w:bottom w:val="none" w:sz="0" w:space="0" w:color="auto"/>
        <w:right w:val="none" w:sz="0" w:space="0" w:color="auto"/>
      </w:divBdr>
      <w:divsChild>
        <w:div w:id="1067074032">
          <w:marLeft w:val="0"/>
          <w:marRight w:val="0"/>
          <w:marTop w:val="120"/>
          <w:marBottom w:val="120"/>
          <w:divBdr>
            <w:top w:val="none" w:sz="0" w:space="0" w:color="auto"/>
            <w:left w:val="none" w:sz="0" w:space="0" w:color="auto"/>
            <w:bottom w:val="none" w:sz="0" w:space="0" w:color="auto"/>
            <w:right w:val="none" w:sz="0" w:space="0" w:color="auto"/>
          </w:divBdr>
          <w:divsChild>
            <w:div w:id="675113886">
              <w:marLeft w:val="0"/>
              <w:marRight w:val="0"/>
              <w:marTop w:val="0"/>
              <w:marBottom w:val="0"/>
              <w:divBdr>
                <w:top w:val="none" w:sz="0" w:space="0" w:color="auto"/>
                <w:left w:val="none" w:sz="0" w:space="0" w:color="auto"/>
                <w:bottom w:val="none" w:sz="0" w:space="0" w:color="auto"/>
                <w:right w:val="none" w:sz="0" w:space="0" w:color="auto"/>
              </w:divBdr>
            </w:div>
          </w:divsChild>
        </w:div>
        <w:div w:id="1241407849">
          <w:marLeft w:val="0"/>
          <w:marRight w:val="0"/>
          <w:marTop w:val="0"/>
          <w:marBottom w:val="0"/>
          <w:divBdr>
            <w:top w:val="none" w:sz="0" w:space="0" w:color="auto"/>
            <w:left w:val="none" w:sz="0" w:space="0" w:color="auto"/>
            <w:bottom w:val="none" w:sz="0" w:space="0" w:color="auto"/>
            <w:right w:val="none" w:sz="0" w:space="0" w:color="auto"/>
          </w:divBdr>
          <w:divsChild>
            <w:div w:id="188226327">
              <w:marLeft w:val="0"/>
              <w:marRight w:val="0"/>
              <w:marTop w:val="120"/>
              <w:marBottom w:val="120"/>
              <w:divBdr>
                <w:top w:val="none" w:sz="0" w:space="0" w:color="auto"/>
                <w:left w:val="none" w:sz="0" w:space="0" w:color="auto"/>
                <w:bottom w:val="none" w:sz="0" w:space="0" w:color="auto"/>
                <w:right w:val="none" w:sz="0" w:space="0" w:color="auto"/>
              </w:divBdr>
              <w:divsChild>
                <w:div w:id="955016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589006">
      <w:bodyDiv w:val="1"/>
      <w:marLeft w:val="0"/>
      <w:marRight w:val="0"/>
      <w:marTop w:val="0"/>
      <w:marBottom w:val="0"/>
      <w:divBdr>
        <w:top w:val="none" w:sz="0" w:space="0" w:color="auto"/>
        <w:left w:val="none" w:sz="0" w:space="0" w:color="auto"/>
        <w:bottom w:val="none" w:sz="0" w:space="0" w:color="auto"/>
        <w:right w:val="none" w:sz="0" w:space="0" w:color="auto"/>
      </w:divBdr>
      <w:divsChild>
        <w:div w:id="1467696145">
          <w:marLeft w:val="0"/>
          <w:marRight w:val="0"/>
          <w:marTop w:val="0"/>
          <w:marBottom w:val="0"/>
          <w:divBdr>
            <w:top w:val="none" w:sz="0" w:space="0" w:color="auto"/>
            <w:left w:val="none" w:sz="0" w:space="0" w:color="auto"/>
            <w:bottom w:val="none" w:sz="0" w:space="0" w:color="auto"/>
            <w:right w:val="none" w:sz="0" w:space="0" w:color="auto"/>
          </w:divBdr>
          <w:divsChild>
            <w:div w:id="140201124">
              <w:marLeft w:val="0"/>
              <w:marRight w:val="0"/>
              <w:marTop w:val="0"/>
              <w:marBottom w:val="0"/>
              <w:divBdr>
                <w:top w:val="none" w:sz="0" w:space="0" w:color="auto"/>
                <w:left w:val="none" w:sz="0" w:space="0" w:color="auto"/>
                <w:bottom w:val="none" w:sz="0" w:space="0" w:color="auto"/>
                <w:right w:val="none" w:sz="0" w:space="0" w:color="auto"/>
              </w:divBdr>
            </w:div>
          </w:divsChild>
        </w:div>
        <w:div w:id="1725836352">
          <w:marLeft w:val="0"/>
          <w:marRight w:val="0"/>
          <w:marTop w:val="240"/>
          <w:marBottom w:val="0"/>
          <w:divBdr>
            <w:top w:val="none" w:sz="0" w:space="0" w:color="auto"/>
            <w:left w:val="none" w:sz="0" w:space="0" w:color="auto"/>
            <w:bottom w:val="none" w:sz="0" w:space="0" w:color="auto"/>
            <w:right w:val="none" w:sz="0" w:space="0" w:color="auto"/>
          </w:divBdr>
        </w:div>
      </w:divsChild>
    </w:div>
    <w:div w:id="754592018">
      <w:bodyDiv w:val="1"/>
      <w:marLeft w:val="0"/>
      <w:marRight w:val="0"/>
      <w:marTop w:val="0"/>
      <w:marBottom w:val="0"/>
      <w:divBdr>
        <w:top w:val="none" w:sz="0" w:space="0" w:color="auto"/>
        <w:left w:val="none" w:sz="0" w:space="0" w:color="auto"/>
        <w:bottom w:val="none" w:sz="0" w:space="0" w:color="auto"/>
        <w:right w:val="none" w:sz="0" w:space="0" w:color="auto"/>
      </w:divBdr>
    </w:div>
    <w:div w:id="859393736">
      <w:bodyDiv w:val="1"/>
      <w:marLeft w:val="0"/>
      <w:marRight w:val="0"/>
      <w:marTop w:val="0"/>
      <w:marBottom w:val="0"/>
      <w:divBdr>
        <w:top w:val="none" w:sz="0" w:space="0" w:color="auto"/>
        <w:left w:val="none" w:sz="0" w:space="0" w:color="auto"/>
        <w:bottom w:val="none" w:sz="0" w:space="0" w:color="auto"/>
        <w:right w:val="none" w:sz="0" w:space="0" w:color="auto"/>
      </w:divBdr>
      <w:divsChild>
        <w:div w:id="655574162">
          <w:marLeft w:val="360"/>
          <w:marRight w:val="0"/>
          <w:marTop w:val="200"/>
          <w:marBottom w:val="0"/>
          <w:divBdr>
            <w:top w:val="none" w:sz="0" w:space="0" w:color="auto"/>
            <w:left w:val="none" w:sz="0" w:space="0" w:color="auto"/>
            <w:bottom w:val="none" w:sz="0" w:space="0" w:color="auto"/>
            <w:right w:val="none" w:sz="0" w:space="0" w:color="auto"/>
          </w:divBdr>
        </w:div>
      </w:divsChild>
    </w:div>
    <w:div w:id="886646687">
      <w:bodyDiv w:val="1"/>
      <w:marLeft w:val="0"/>
      <w:marRight w:val="0"/>
      <w:marTop w:val="0"/>
      <w:marBottom w:val="0"/>
      <w:divBdr>
        <w:top w:val="none" w:sz="0" w:space="0" w:color="auto"/>
        <w:left w:val="none" w:sz="0" w:space="0" w:color="auto"/>
        <w:bottom w:val="none" w:sz="0" w:space="0" w:color="auto"/>
        <w:right w:val="none" w:sz="0" w:space="0" w:color="auto"/>
      </w:divBdr>
    </w:div>
    <w:div w:id="952781554">
      <w:bodyDiv w:val="1"/>
      <w:marLeft w:val="0"/>
      <w:marRight w:val="0"/>
      <w:marTop w:val="0"/>
      <w:marBottom w:val="0"/>
      <w:divBdr>
        <w:top w:val="none" w:sz="0" w:space="0" w:color="auto"/>
        <w:left w:val="none" w:sz="0" w:space="0" w:color="auto"/>
        <w:bottom w:val="none" w:sz="0" w:space="0" w:color="auto"/>
        <w:right w:val="none" w:sz="0" w:space="0" w:color="auto"/>
      </w:divBdr>
      <w:divsChild>
        <w:div w:id="1215236155">
          <w:marLeft w:val="0"/>
          <w:marRight w:val="0"/>
          <w:marTop w:val="120"/>
          <w:marBottom w:val="120"/>
          <w:divBdr>
            <w:top w:val="none" w:sz="0" w:space="0" w:color="auto"/>
            <w:left w:val="none" w:sz="0" w:space="0" w:color="auto"/>
            <w:bottom w:val="none" w:sz="0" w:space="0" w:color="auto"/>
            <w:right w:val="none" w:sz="0" w:space="0" w:color="auto"/>
          </w:divBdr>
          <w:divsChild>
            <w:div w:id="2039970266">
              <w:marLeft w:val="0"/>
              <w:marRight w:val="0"/>
              <w:marTop w:val="0"/>
              <w:marBottom w:val="0"/>
              <w:divBdr>
                <w:top w:val="none" w:sz="0" w:space="0" w:color="auto"/>
                <w:left w:val="none" w:sz="0" w:space="0" w:color="auto"/>
                <w:bottom w:val="none" w:sz="0" w:space="0" w:color="auto"/>
                <w:right w:val="none" w:sz="0" w:space="0" w:color="auto"/>
              </w:divBdr>
            </w:div>
          </w:divsChild>
        </w:div>
        <w:div w:id="1875119914">
          <w:marLeft w:val="0"/>
          <w:marRight w:val="0"/>
          <w:marTop w:val="0"/>
          <w:marBottom w:val="0"/>
          <w:divBdr>
            <w:top w:val="none" w:sz="0" w:space="0" w:color="auto"/>
            <w:left w:val="none" w:sz="0" w:space="0" w:color="auto"/>
            <w:bottom w:val="none" w:sz="0" w:space="0" w:color="auto"/>
            <w:right w:val="none" w:sz="0" w:space="0" w:color="auto"/>
          </w:divBdr>
          <w:divsChild>
            <w:div w:id="2082478541">
              <w:marLeft w:val="0"/>
              <w:marRight w:val="0"/>
              <w:marTop w:val="120"/>
              <w:marBottom w:val="120"/>
              <w:divBdr>
                <w:top w:val="none" w:sz="0" w:space="0" w:color="auto"/>
                <w:left w:val="none" w:sz="0" w:space="0" w:color="auto"/>
                <w:bottom w:val="none" w:sz="0" w:space="0" w:color="auto"/>
                <w:right w:val="none" w:sz="0" w:space="0" w:color="auto"/>
              </w:divBdr>
              <w:divsChild>
                <w:div w:id="92911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9942226">
      <w:bodyDiv w:val="1"/>
      <w:marLeft w:val="0"/>
      <w:marRight w:val="0"/>
      <w:marTop w:val="0"/>
      <w:marBottom w:val="0"/>
      <w:divBdr>
        <w:top w:val="none" w:sz="0" w:space="0" w:color="auto"/>
        <w:left w:val="none" w:sz="0" w:space="0" w:color="auto"/>
        <w:bottom w:val="none" w:sz="0" w:space="0" w:color="auto"/>
        <w:right w:val="none" w:sz="0" w:space="0" w:color="auto"/>
      </w:divBdr>
    </w:div>
    <w:div w:id="1005666834">
      <w:bodyDiv w:val="1"/>
      <w:marLeft w:val="0"/>
      <w:marRight w:val="0"/>
      <w:marTop w:val="0"/>
      <w:marBottom w:val="0"/>
      <w:divBdr>
        <w:top w:val="none" w:sz="0" w:space="0" w:color="auto"/>
        <w:left w:val="none" w:sz="0" w:space="0" w:color="auto"/>
        <w:bottom w:val="none" w:sz="0" w:space="0" w:color="auto"/>
        <w:right w:val="none" w:sz="0" w:space="0" w:color="auto"/>
      </w:divBdr>
      <w:divsChild>
        <w:div w:id="1897356521">
          <w:marLeft w:val="0"/>
          <w:marRight w:val="0"/>
          <w:marTop w:val="0"/>
          <w:marBottom w:val="0"/>
          <w:divBdr>
            <w:top w:val="none" w:sz="0" w:space="0" w:color="auto"/>
            <w:left w:val="none" w:sz="0" w:space="0" w:color="auto"/>
            <w:bottom w:val="none" w:sz="0" w:space="0" w:color="auto"/>
            <w:right w:val="none" w:sz="0" w:space="0" w:color="auto"/>
          </w:divBdr>
        </w:div>
        <w:div w:id="1758555213">
          <w:marLeft w:val="0"/>
          <w:marRight w:val="0"/>
          <w:marTop w:val="0"/>
          <w:marBottom w:val="0"/>
          <w:divBdr>
            <w:top w:val="none" w:sz="0" w:space="0" w:color="auto"/>
            <w:left w:val="none" w:sz="0" w:space="0" w:color="auto"/>
            <w:bottom w:val="none" w:sz="0" w:space="0" w:color="auto"/>
            <w:right w:val="none" w:sz="0" w:space="0" w:color="auto"/>
          </w:divBdr>
        </w:div>
        <w:div w:id="1827937926">
          <w:marLeft w:val="0"/>
          <w:marRight w:val="0"/>
          <w:marTop w:val="0"/>
          <w:marBottom w:val="0"/>
          <w:divBdr>
            <w:top w:val="none" w:sz="0" w:space="0" w:color="auto"/>
            <w:left w:val="none" w:sz="0" w:space="0" w:color="auto"/>
            <w:bottom w:val="none" w:sz="0" w:space="0" w:color="auto"/>
            <w:right w:val="none" w:sz="0" w:space="0" w:color="auto"/>
          </w:divBdr>
        </w:div>
        <w:div w:id="175731968">
          <w:marLeft w:val="0"/>
          <w:marRight w:val="0"/>
          <w:marTop w:val="0"/>
          <w:marBottom w:val="0"/>
          <w:divBdr>
            <w:top w:val="none" w:sz="0" w:space="0" w:color="auto"/>
            <w:left w:val="none" w:sz="0" w:space="0" w:color="auto"/>
            <w:bottom w:val="none" w:sz="0" w:space="0" w:color="auto"/>
            <w:right w:val="none" w:sz="0" w:space="0" w:color="auto"/>
          </w:divBdr>
        </w:div>
        <w:div w:id="915892939">
          <w:marLeft w:val="0"/>
          <w:marRight w:val="0"/>
          <w:marTop w:val="0"/>
          <w:marBottom w:val="0"/>
          <w:divBdr>
            <w:top w:val="none" w:sz="0" w:space="0" w:color="auto"/>
            <w:left w:val="none" w:sz="0" w:space="0" w:color="auto"/>
            <w:bottom w:val="none" w:sz="0" w:space="0" w:color="auto"/>
            <w:right w:val="none" w:sz="0" w:space="0" w:color="auto"/>
          </w:divBdr>
        </w:div>
        <w:div w:id="109782687">
          <w:marLeft w:val="0"/>
          <w:marRight w:val="0"/>
          <w:marTop w:val="0"/>
          <w:marBottom w:val="0"/>
          <w:divBdr>
            <w:top w:val="none" w:sz="0" w:space="0" w:color="auto"/>
            <w:left w:val="none" w:sz="0" w:space="0" w:color="auto"/>
            <w:bottom w:val="none" w:sz="0" w:space="0" w:color="auto"/>
            <w:right w:val="none" w:sz="0" w:space="0" w:color="auto"/>
          </w:divBdr>
        </w:div>
        <w:div w:id="846139722">
          <w:marLeft w:val="0"/>
          <w:marRight w:val="0"/>
          <w:marTop w:val="0"/>
          <w:marBottom w:val="0"/>
          <w:divBdr>
            <w:top w:val="none" w:sz="0" w:space="0" w:color="auto"/>
            <w:left w:val="none" w:sz="0" w:space="0" w:color="auto"/>
            <w:bottom w:val="none" w:sz="0" w:space="0" w:color="auto"/>
            <w:right w:val="none" w:sz="0" w:space="0" w:color="auto"/>
          </w:divBdr>
        </w:div>
        <w:div w:id="1477915906">
          <w:marLeft w:val="0"/>
          <w:marRight w:val="0"/>
          <w:marTop w:val="0"/>
          <w:marBottom w:val="0"/>
          <w:divBdr>
            <w:top w:val="none" w:sz="0" w:space="0" w:color="auto"/>
            <w:left w:val="none" w:sz="0" w:space="0" w:color="auto"/>
            <w:bottom w:val="none" w:sz="0" w:space="0" w:color="auto"/>
            <w:right w:val="none" w:sz="0" w:space="0" w:color="auto"/>
          </w:divBdr>
        </w:div>
        <w:div w:id="870728982">
          <w:marLeft w:val="0"/>
          <w:marRight w:val="0"/>
          <w:marTop w:val="0"/>
          <w:marBottom w:val="0"/>
          <w:divBdr>
            <w:top w:val="none" w:sz="0" w:space="0" w:color="auto"/>
            <w:left w:val="none" w:sz="0" w:space="0" w:color="auto"/>
            <w:bottom w:val="none" w:sz="0" w:space="0" w:color="auto"/>
            <w:right w:val="none" w:sz="0" w:space="0" w:color="auto"/>
          </w:divBdr>
        </w:div>
        <w:div w:id="106510568">
          <w:marLeft w:val="0"/>
          <w:marRight w:val="0"/>
          <w:marTop w:val="0"/>
          <w:marBottom w:val="0"/>
          <w:divBdr>
            <w:top w:val="none" w:sz="0" w:space="0" w:color="auto"/>
            <w:left w:val="none" w:sz="0" w:space="0" w:color="auto"/>
            <w:bottom w:val="none" w:sz="0" w:space="0" w:color="auto"/>
            <w:right w:val="none" w:sz="0" w:space="0" w:color="auto"/>
          </w:divBdr>
        </w:div>
        <w:div w:id="1085763410">
          <w:marLeft w:val="0"/>
          <w:marRight w:val="0"/>
          <w:marTop w:val="0"/>
          <w:marBottom w:val="0"/>
          <w:divBdr>
            <w:top w:val="none" w:sz="0" w:space="0" w:color="auto"/>
            <w:left w:val="none" w:sz="0" w:space="0" w:color="auto"/>
            <w:bottom w:val="none" w:sz="0" w:space="0" w:color="auto"/>
            <w:right w:val="none" w:sz="0" w:space="0" w:color="auto"/>
          </w:divBdr>
        </w:div>
      </w:divsChild>
    </w:div>
    <w:div w:id="1047030912">
      <w:bodyDiv w:val="1"/>
      <w:marLeft w:val="0"/>
      <w:marRight w:val="0"/>
      <w:marTop w:val="0"/>
      <w:marBottom w:val="0"/>
      <w:divBdr>
        <w:top w:val="none" w:sz="0" w:space="0" w:color="auto"/>
        <w:left w:val="none" w:sz="0" w:space="0" w:color="auto"/>
        <w:bottom w:val="none" w:sz="0" w:space="0" w:color="auto"/>
        <w:right w:val="none" w:sz="0" w:space="0" w:color="auto"/>
      </w:divBdr>
    </w:div>
    <w:div w:id="1145584914">
      <w:bodyDiv w:val="1"/>
      <w:marLeft w:val="0"/>
      <w:marRight w:val="0"/>
      <w:marTop w:val="0"/>
      <w:marBottom w:val="0"/>
      <w:divBdr>
        <w:top w:val="none" w:sz="0" w:space="0" w:color="auto"/>
        <w:left w:val="none" w:sz="0" w:space="0" w:color="auto"/>
        <w:bottom w:val="none" w:sz="0" w:space="0" w:color="auto"/>
        <w:right w:val="none" w:sz="0" w:space="0" w:color="auto"/>
      </w:divBdr>
      <w:divsChild>
        <w:div w:id="1267426509">
          <w:marLeft w:val="0"/>
          <w:marRight w:val="0"/>
          <w:marTop w:val="0"/>
          <w:marBottom w:val="0"/>
          <w:divBdr>
            <w:top w:val="none" w:sz="0" w:space="0" w:color="auto"/>
            <w:left w:val="none" w:sz="0" w:space="0" w:color="auto"/>
            <w:bottom w:val="none" w:sz="0" w:space="0" w:color="auto"/>
            <w:right w:val="none" w:sz="0" w:space="0" w:color="auto"/>
          </w:divBdr>
        </w:div>
        <w:div w:id="929314269">
          <w:marLeft w:val="0"/>
          <w:marRight w:val="0"/>
          <w:marTop w:val="0"/>
          <w:marBottom w:val="0"/>
          <w:divBdr>
            <w:top w:val="none" w:sz="0" w:space="0" w:color="auto"/>
            <w:left w:val="none" w:sz="0" w:space="0" w:color="auto"/>
            <w:bottom w:val="none" w:sz="0" w:space="0" w:color="auto"/>
            <w:right w:val="none" w:sz="0" w:space="0" w:color="auto"/>
          </w:divBdr>
        </w:div>
        <w:div w:id="1745687521">
          <w:marLeft w:val="0"/>
          <w:marRight w:val="0"/>
          <w:marTop w:val="0"/>
          <w:marBottom w:val="0"/>
          <w:divBdr>
            <w:top w:val="none" w:sz="0" w:space="0" w:color="auto"/>
            <w:left w:val="none" w:sz="0" w:space="0" w:color="auto"/>
            <w:bottom w:val="none" w:sz="0" w:space="0" w:color="auto"/>
            <w:right w:val="none" w:sz="0" w:space="0" w:color="auto"/>
          </w:divBdr>
        </w:div>
        <w:div w:id="617373978">
          <w:marLeft w:val="0"/>
          <w:marRight w:val="0"/>
          <w:marTop w:val="0"/>
          <w:marBottom w:val="0"/>
          <w:divBdr>
            <w:top w:val="none" w:sz="0" w:space="0" w:color="auto"/>
            <w:left w:val="none" w:sz="0" w:space="0" w:color="auto"/>
            <w:bottom w:val="none" w:sz="0" w:space="0" w:color="auto"/>
            <w:right w:val="none" w:sz="0" w:space="0" w:color="auto"/>
          </w:divBdr>
        </w:div>
        <w:div w:id="1465780727">
          <w:marLeft w:val="0"/>
          <w:marRight w:val="0"/>
          <w:marTop w:val="0"/>
          <w:marBottom w:val="0"/>
          <w:divBdr>
            <w:top w:val="none" w:sz="0" w:space="0" w:color="auto"/>
            <w:left w:val="none" w:sz="0" w:space="0" w:color="auto"/>
            <w:bottom w:val="none" w:sz="0" w:space="0" w:color="auto"/>
            <w:right w:val="none" w:sz="0" w:space="0" w:color="auto"/>
          </w:divBdr>
        </w:div>
        <w:div w:id="1234505761">
          <w:marLeft w:val="0"/>
          <w:marRight w:val="0"/>
          <w:marTop w:val="0"/>
          <w:marBottom w:val="0"/>
          <w:divBdr>
            <w:top w:val="none" w:sz="0" w:space="0" w:color="auto"/>
            <w:left w:val="none" w:sz="0" w:space="0" w:color="auto"/>
            <w:bottom w:val="none" w:sz="0" w:space="0" w:color="auto"/>
            <w:right w:val="none" w:sz="0" w:space="0" w:color="auto"/>
          </w:divBdr>
        </w:div>
        <w:div w:id="1629120026">
          <w:marLeft w:val="0"/>
          <w:marRight w:val="0"/>
          <w:marTop w:val="0"/>
          <w:marBottom w:val="0"/>
          <w:divBdr>
            <w:top w:val="none" w:sz="0" w:space="0" w:color="auto"/>
            <w:left w:val="none" w:sz="0" w:space="0" w:color="auto"/>
            <w:bottom w:val="none" w:sz="0" w:space="0" w:color="auto"/>
            <w:right w:val="none" w:sz="0" w:space="0" w:color="auto"/>
          </w:divBdr>
        </w:div>
        <w:div w:id="243730802">
          <w:marLeft w:val="0"/>
          <w:marRight w:val="0"/>
          <w:marTop w:val="0"/>
          <w:marBottom w:val="0"/>
          <w:divBdr>
            <w:top w:val="none" w:sz="0" w:space="0" w:color="auto"/>
            <w:left w:val="none" w:sz="0" w:space="0" w:color="auto"/>
            <w:bottom w:val="none" w:sz="0" w:space="0" w:color="auto"/>
            <w:right w:val="none" w:sz="0" w:space="0" w:color="auto"/>
          </w:divBdr>
        </w:div>
        <w:div w:id="1638873074">
          <w:marLeft w:val="0"/>
          <w:marRight w:val="0"/>
          <w:marTop w:val="0"/>
          <w:marBottom w:val="0"/>
          <w:divBdr>
            <w:top w:val="none" w:sz="0" w:space="0" w:color="auto"/>
            <w:left w:val="none" w:sz="0" w:space="0" w:color="auto"/>
            <w:bottom w:val="none" w:sz="0" w:space="0" w:color="auto"/>
            <w:right w:val="none" w:sz="0" w:space="0" w:color="auto"/>
          </w:divBdr>
        </w:div>
        <w:div w:id="1560239567">
          <w:marLeft w:val="0"/>
          <w:marRight w:val="0"/>
          <w:marTop w:val="0"/>
          <w:marBottom w:val="0"/>
          <w:divBdr>
            <w:top w:val="none" w:sz="0" w:space="0" w:color="auto"/>
            <w:left w:val="none" w:sz="0" w:space="0" w:color="auto"/>
            <w:bottom w:val="none" w:sz="0" w:space="0" w:color="auto"/>
            <w:right w:val="none" w:sz="0" w:space="0" w:color="auto"/>
          </w:divBdr>
        </w:div>
        <w:div w:id="1955822325">
          <w:marLeft w:val="0"/>
          <w:marRight w:val="0"/>
          <w:marTop w:val="0"/>
          <w:marBottom w:val="0"/>
          <w:divBdr>
            <w:top w:val="none" w:sz="0" w:space="0" w:color="auto"/>
            <w:left w:val="none" w:sz="0" w:space="0" w:color="auto"/>
            <w:bottom w:val="none" w:sz="0" w:space="0" w:color="auto"/>
            <w:right w:val="none" w:sz="0" w:space="0" w:color="auto"/>
          </w:divBdr>
        </w:div>
      </w:divsChild>
    </w:div>
    <w:div w:id="1169445127">
      <w:bodyDiv w:val="1"/>
      <w:marLeft w:val="0"/>
      <w:marRight w:val="0"/>
      <w:marTop w:val="0"/>
      <w:marBottom w:val="0"/>
      <w:divBdr>
        <w:top w:val="none" w:sz="0" w:space="0" w:color="auto"/>
        <w:left w:val="none" w:sz="0" w:space="0" w:color="auto"/>
        <w:bottom w:val="none" w:sz="0" w:space="0" w:color="auto"/>
        <w:right w:val="none" w:sz="0" w:space="0" w:color="auto"/>
      </w:divBdr>
      <w:divsChild>
        <w:div w:id="1497574312">
          <w:marLeft w:val="0"/>
          <w:marRight w:val="0"/>
          <w:marTop w:val="0"/>
          <w:marBottom w:val="0"/>
          <w:divBdr>
            <w:top w:val="none" w:sz="0" w:space="0" w:color="auto"/>
            <w:left w:val="none" w:sz="0" w:space="0" w:color="auto"/>
            <w:bottom w:val="none" w:sz="0" w:space="0" w:color="auto"/>
            <w:right w:val="none" w:sz="0" w:space="0" w:color="auto"/>
          </w:divBdr>
        </w:div>
        <w:div w:id="1781532386">
          <w:marLeft w:val="0"/>
          <w:marRight w:val="0"/>
          <w:marTop w:val="0"/>
          <w:marBottom w:val="0"/>
          <w:divBdr>
            <w:top w:val="none" w:sz="0" w:space="0" w:color="auto"/>
            <w:left w:val="none" w:sz="0" w:space="0" w:color="auto"/>
            <w:bottom w:val="none" w:sz="0" w:space="0" w:color="auto"/>
            <w:right w:val="none" w:sz="0" w:space="0" w:color="auto"/>
          </w:divBdr>
        </w:div>
        <w:div w:id="518084382">
          <w:marLeft w:val="0"/>
          <w:marRight w:val="0"/>
          <w:marTop w:val="0"/>
          <w:marBottom w:val="0"/>
          <w:divBdr>
            <w:top w:val="none" w:sz="0" w:space="0" w:color="auto"/>
            <w:left w:val="none" w:sz="0" w:space="0" w:color="auto"/>
            <w:bottom w:val="none" w:sz="0" w:space="0" w:color="auto"/>
            <w:right w:val="none" w:sz="0" w:space="0" w:color="auto"/>
          </w:divBdr>
        </w:div>
        <w:div w:id="1230339152">
          <w:marLeft w:val="0"/>
          <w:marRight w:val="0"/>
          <w:marTop w:val="0"/>
          <w:marBottom w:val="0"/>
          <w:divBdr>
            <w:top w:val="none" w:sz="0" w:space="0" w:color="auto"/>
            <w:left w:val="none" w:sz="0" w:space="0" w:color="auto"/>
            <w:bottom w:val="none" w:sz="0" w:space="0" w:color="auto"/>
            <w:right w:val="none" w:sz="0" w:space="0" w:color="auto"/>
          </w:divBdr>
        </w:div>
        <w:div w:id="819733818">
          <w:marLeft w:val="0"/>
          <w:marRight w:val="0"/>
          <w:marTop w:val="0"/>
          <w:marBottom w:val="0"/>
          <w:divBdr>
            <w:top w:val="none" w:sz="0" w:space="0" w:color="auto"/>
            <w:left w:val="none" w:sz="0" w:space="0" w:color="auto"/>
            <w:bottom w:val="none" w:sz="0" w:space="0" w:color="auto"/>
            <w:right w:val="none" w:sz="0" w:space="0" w:color="auto"/>
          </w:divBdr>
        </w:div>
        <w:div w:id="1202130614">
          <w:marLeft w:val="0"/>
          <w:marRight w:val="0"/>
          <w:marTop w:val="0"/>
          <w:marBottom w:val="0"/>
          <w:divBdr>
            <w:top w:val="none" w:sz="0" w:space="0" w:color="auto"/>
            <w:left w:val="none" w:sz="0" w:space="0" w:color="auto"/>
            <w:bottom w:val="none" w:sz="0" w:space="0" w:color="auto"/>
            <w:right w:val="none" w:sz="0" w:space="0" w:color="auto"/>
          </w:divBdr>
        </w:div>
        <w:div w:id="1629320058">
          <w:marLeft w:val="0"/>
          <w:marRight w:val="0"/>
          <w:marTop w:val="0"/>
          <w:marBottom w:val="0"/>
          <w:divBdr>
            <w:top w:val="none" w:sz="0" w:space="0" w:color="auto"/>
            <w:left w:val="none" w:sz="0" w:space="0" w:color="auto"/>
            <w:bottom w:val="none" w:sz="0" w:space="0" w:color="auto"/>
            <w:right w:val="none" w:sz="0" w:space="0" w:color="auto"/>
          </w:divBdr>
        </w:div>
        <w:div w:id="677318620">
          <w:marLeft w:val="0"/>
          <w:marRight w:val="0"/>
          <w:marTop w:val="0"/>
          <w:marBottom w:val="0"/>
          <w:divBdr>
            <w:top w:val="none" w:sz="0" w:space="0" w:color="auto"/>
            <w:left w:val="none" w:sz="0" w:space="0" w:color="auto"/>
            <w:bottom w:val="none" w:sz="0" w:space="0" w:color="auto"/>
            <w:right w:val="none" w:sz="0" w:space="0" w:color="auto"/>
          </w:divBdr>
        </w:div>
        <w:div w:id="1781147623">
          <w:marLeft w:val="0"/>
          <w:marRight w:val="0"/>
          <w:marTop w:val="0"/>
          <w:marBottom w:val="0"/>
          <w:divBdr>
            <w:top w:val="none" w:sz="0" w:space="0" w:color="auto"/>
            <w:left w:val="none" w:sz="0" w:space="0" w:color="auto"/>
            <w:bottom w:val="none" w:sz="0" w:space="0" w:color="auto"/>
            <w:right w:val="none" w:sz="0" w:space="0" w:color="auto"/>
          </w:divBdr>
        </w:div>
        <w:div w:id="1508137147">
          <w:marLeft w:val="0"/>
          <w:marRight w:val="0"/>
          <w:marTop w:val="0"/>
          <w:marBottom w:val="0"/>
          <w:divBdr>
            <w:top w:val="none" w:sz="0" w:space="0" w:color="auto"/>
            <w:left w:val="none" w:sz="0" w:space="0" w:color="auto"/>
            <w:bottom w:val="none" w:sz="0" w:space="0" w:color="auto"/>
            <w:right w:val="none" w:sz="0" w:space="0" w:color="auto"/>
          </w:divBdr>
        </w:div>
        <w:div w:id="594830195">
          <w:marLeft w:val="0"/>
          <w:marRight w:val="0"/>
          <w:marTop w:val="0"/>
          <w:marBottom w:val="0"/>
          <w:divBdr>
            <w:top w:val="none" w:sz="0" w:space="0" w:color="auto"/>
            <w:left w:val="none" w:sz="0" w:space="0" w:color="auto"/>
            <w:bottom w:val="none" w:sz="0" w:space="0" w:color="auto"/>
            <w:right w:val="none" w:sz="0" w:space="0" w:color="auto"/>
          </w:divBdr>
        </w:div>
        <w:div w:id="1269848903">
          <w:marLeft w:val="0"/>
          <w:marRight w:val="0"/>
          <w:marTop w:val="0"/>
          <w:marBottom w:val="0"/>
          <w:divBdr>
            <w:top w:val="none" w:sz="0" w:space="0" w:color="auto"/>
            <w:left w:val="none" w:sz="0" w:space="0" w:color="auto"/>
            <w:bottom w:val="none" w:sz="0" w:space="0" w:color="auto"/>
            <w:right w:val="none" w:sz="0" w:space="0" w:color="auto"/>
          </w:divBdr>
        </w:div>
        <w:div w:id="1200165586">
          <w:marLeft w:val="0"/>
          <w:marRight w:val="0"/>
          <w:marTop w:val="0"/>
          <w:marBottom w:val="0"/>
          <w:divBdr>
            <w:top w:val="none" w:sz="0" w:space="0" w:color="auto"/>
            <w:left w:val="none" w:sz="0" w:space="0" w:color="auto"/>
            <w:bottom w:val="none" w:sz="0" w:space="0" w:color="auto"/>
            <w:right w:val="none" w:sz="0" w:space="0" w:color="auto"/>
          </w:divBdr>
        </w:div>
        <w:div w:id="528029832">
          <w:marLeft w:val="0"/>
          <w:marRight w:val="0"/>
          <w:marTop w:val="0"/>
          <w:marBottom w:val="0"/>
          <w:divBdr>
            <w:top w:val="none" w:sz="0" w:space="0" w:color="auto"/>
            <w:left w:val="none" w:sz="0" w:space="0" w:color="auto"/>
            <w:bottom w:val="none" w:sz="0" w:space="0" w:color="auto"/>
            <w:right w:val="none" w:sz="0" w:space="0" w:color="auto"/>
          </w:divBdr>
        </w:div>
        <w:div w:id="552548767">
          <w:marLeft w:val="0"/>
          <w:marRight w:val="0"/>
          <w:marTop w:val="0"/>
          <w:marBottom w:val="0"/>
          <w:divBdr>
            <w:top w:val="none" w:sz="0" w:space="0" w:color="auto"/>
            <w:left w:val="none" w:sz="0" w:space="0" w:color="auto"/>
            <w:bottom w:val="none" w:sz="0" w:space="0" w:color="auto"/>
            <w:right w:val="none" w:sz="0" w:space="0" w:color="auto"/>
          </w:divBdr>
        </w:div>
        <w:div w:id="732309735">
          <w:marLeft w:val="0"/>
          <w:marRight w:val="0"/>
          <w:marTop w:val="0"/>
          <w:marBottom w:val="0"/>
          <w:divBdr>
            <w:top w:val="none" w:sz="0" w:space="0" w:color="auto"/>
            <w:left w:val="none" w:sz="0" w:space="0" w:color="auto"/>
            <w:bottom w:val="none" w:sz="0" w:space="0" w:color="auto"/>
            <w:right w:val="none" w:sz="0" w:space="0" w:color="auto"/>
          </w:divBdr>
        </w:div>
        <w:div w:id="759717996">
          <w:marLeft w:val="0"/>
          <w:marRight w:val="0"/>
          <w:marTop w:val="0"/>
          <w:marBottom w:val="0"/>
          <w:divBdr>
            <w:top w:val="none" w:sz="0" w:space="0" w:color="auto"/>
            <w:left w:val="none" w:sz="0" w:space="0" w:color="auto"/>
            <w:bottom w:val="none" w:sz="0" w:space="0" w:color="auto"/>
            <w:right w:val="none" w:sz="0" w:space="0" w:color="auto"/>
          </w:divBdr>
        </w:div>
      </w:divsChild>
    </w:div>
    <w:div w:id="1355880771">
      <w:bodyDiv w:val="1"/>
      <w:marLeft w:val="0"/>
      <w:marRight w:val="0"/>
      <w:marTop w:val="0"/>
      <w:marBottom w:val="0"/>
      <w:divBdr>
        <w:top w:val="none" w:sz="0" w:space="0" w:color="auto"/>
        <w:left w:val="none" w:sz="0" w:space="0" w:color="auto"/>
        <w:bottom w:val="none" w:sz="0" w:space="0" w:color="auto"/>
        <w:right w:val="none" w:sz="0" w:space="0" w:color="auto"/>
      </w:divBdr>
    </w:div>
    <w:div w:id="1461344188">
      <w:bodyDiv w:val="1"/>
      <w:marLeft w:val="0"/>
      <w:marRight w:val="0"/>
      <w:marTop w:val="0"/>
      <w:marBottom w:val="0"/>
      <w:divBdr>
        <w:top w:val="none" w:sz="0" w:space="0" w:color="auto"/>
        <w:left w:val="none" w:sz="0" w:space="0" w:color="auto"/>
        <w:bottom w:val="none" w:sz="0" w:space="0" w:color="auto"/>
        <w:right w:val="none" w:sz="0" w:space="0" w:color="auto"/>
      </w:divBdr>
    </w:div>
    <w:div w:id="1467891437">
      <w:bodyDiv w:val="1"/>
      <w:marLeft w:val="0"/>
      <w:marRight w:val="0"/>
      <w:marTop w:val="0"/>
      <w:marBottom w:val="0"/>
      <w:divBdr>
        <w:top w:val="none" w:sz="0" w:space="0" w:color="auto"/>
        <w:left w:val="none" w:sz="0" w:space="0" w:color="auto"/>
        <w:bottom w:val="none" w:sz="0" w:space="0" w:color="auto"/>
        <w:right w:val="none" w:sz="0" w:space="0" w:color="auto"/>
      </w:divBdr>
    </w:div>
    <w:div w:id="1516459909">
      <w:bodyDiv w:val="1"/>
      <w:marLeft w:val="0"/>
      <w:marRight w:val="0"/>
      <w:marTop w:val="0"/>
      <w:marBottom w:val="0"/>
      <w:divBdr>
        <w:top w:val="none" w:sz="0" w:space="0" w:color="auto"/>
        <w:left w:val="none" w:sz="0" w:space="0" w:color="auto"/>
        <w:bottom w:val="none" w:sz="0" w:space="0" w:color="auto"/>
        <w:right w:val="none" w:sz="0" w:space="0" w:color="auto"/>
      </w:divBdr>
    </w:div>
    <w:div w:id="1562207707">
      <w:bodyDiv w:val="1"/>
      <w:marLeft w:val="0"/>
      <w:marRight w:val="0"/>
      <w:marTop w:val="0"/>
      <w:marBottom w:val="0"/>
      <w:divBdr>
        <w:top w:val="none" w:sz="0" w:space="0" w:color="auto"/>
        <w:left w:val="none" w:sz="0" w:space="0" w:color="auto"/>
        <w:bottom w:val="none" w:sz="0" w:space="0" w:color="auto"/>
        <w:right w:val="none" w:sz="0" w:space="0" w:color="auto"/>
      </w:divBdr>
      <w:divsChild>
        <w:div w:id="912011172">
          <w:marLeft w:val="0"/>
          <w:marRight w:val="0"/>
          <w:marTop w:val="0"/>
          <w:marBottom w:val="0"/>
          <w:divBdr>
            <w:top w:val="none" w:sz="0" w:space="0" w:color="auto"/>
            <w:left w:val="none" w:sz="0" w:space="0" w:color="auto"/>
            <w:bottom w:val="none" w:sz="0" w:space="0" w:color="auto"/>
            <w:right w:val="none" w:sz="0" w:space="0" w:color="auto"/>
          </w:divBdr>
          <w:divsChild>
            <w:div w:id="487212792">
              <w:marLeft w:val="0"/>
              <w:marRight w:val="0"/>
              <w:marTop w:val="0"/>
              <w:marBottom w:val="0"/>
              <w:divBdr>
                <w:top w:val="none" w:sz="0" w:space="0" w:color="auto"/>
                <w:left w:val="none" w:sz="0" w:space="0" w:color="auto"/>
                <w:bottom w:val="none" w:sz="0" w:space="0" w:color="auto"/>
                <w:right w:val="none" w:sz="0" w:space="0" w:color="auto"/>
              </w:divBdr>
            </w:div>
          </w:divsChild>
        </w:div>
        <w:div w:id="995912180">
          <w:marLeft w:val="0"/>
          <w:marRight w:val="0"/>
          <w:marTop w:val="240"/>
          <w:marBottom w:val="0"/>
          <w:divBdr>
            <w:top w:val="none" w:sz="0" w:space="0" w:color="auto"/>
            <w:left w:val="none" w:sz="0" w:space="0" w:color="auto"/>
            <w:bottom w:val="none" w:sz="0" w:space="0" w:color="auto"/>
            <w:right w:val="none" w:sz="0" w:space="0" w:color="auto"/>
          </w:divBdr>
        </w:div>
      </w:divsChild>
    </w:div>
    <w:div w:id="1575629621">
      <w:bodyDiv w:val="1"/>
      <w:marLeft w:val="0"/>
      <w:marRight w:val="0"/>
      <w:marTop w:val="0"/>
      <w:marBottom w:val="0"/>
      <w:divBdr>
        <w:top w:val="none" w:sz="0" w:space="0" w:color="auto"/>
        <w:left w:val="none" w:sz="0" w:space="0" w:color="auto"/>
        <w:bottom w:val="none" w:sz="0" w:space="0" w:color="auto"/>
        <w:right w:val="none" w:sz="0" w:space="0" w:color="auto"/>
      </w:divBdr>
      <w:divsChild>
        <w:div w:id="64035259">
          <w:marLeft w:val="0"/>
          <w:marRight w:val="0"/>
          <w:marTop w:val="0"/>
          <w:marBottom w:val="0"/>
          <w:divBdr>
            <w:top w:val="none" w:sz="0" w:space="0" w:color="auto"/>
            <w:left w:val="none" w:sz="0" w:space="0" w:color="auto"/>
            <w:bottom w:val="none" w:sz="0" w:space="0" w:color="auto"/>
            <w:right w:val="none" w:sz="0" w:space="0" w:color="auto"/>
          </w:divBdr>
        </w:div>
        <w:div w:id="753162263">
          <w:marLeft w:val="0"/>
          <w:marRight w:val="0"/>
          <w:marTop w:val="0"/>
          <w:marBottom w:val="0"/>
          <w:divBdr>
            <w:top w:val="none" w:sz="0" w:space="0" w:color="auto"/>
            <w:left w:val="none" w:sz="0" w:space="0" w:color="auto"/>
            <w:bottom w:val="none" w:sz="0" w:space="0" w:color="auto"/>
            <w:right w:val="none" w:sz="0" w:space="0" w:color="auto"/>
          </w:divBdr>
        </w:div>
        <w:div w:id="399989308">
          <w:marLeft w:val="0"/>
          <w:marRight w:val="0"/>
          <w:marTop w:val="0"/>
          <w:marBottom w:val="0"/>
          <w:divBdr>
            <w:top w:val="none" w:sz="0" w:space="0" w:color="auto"/>
            <w:left w:val="none" w:sz="0" w:space="0" w:color="auto"/>
            <w:bottom w:val="none" w:sz="0" w:space="0" w:color="auto"/>
            <w:right w:val="none" w:sz="0" w:space="0" w:color="auto"/>
          </w:divBdr>
        </w:div>
        <w:div w:id="1357272523">
          <w:marLeft w:val="0"/>
          <w:marRight w:val="0"/>
          <w:marTop w:val="0"/>
          <w:marBottom w:val="0"/>
          <w:divBdr>
            <w:top w:val="none" w:sz="0" w:space="0" w:color="auto"/>
            <w:left w:val="none" w:sz="0" w:space="0" w:color="auto"/>
            <w:bottom w:val="none" w:sz="0" w:space="0" w:color="auto"/>
            <w:right w:val="none" w:sz="0" w:space="0" w:color="auto"/>
          </w:divBdr>
        </w:div>
        <w:div w:id="1736970243">
          <w:marLeft w:val="0"/>
          <w:marRight w:val="0"/>
          <w:marTop w:val="0"/>
          <w:marBottom w:val="0"/>
          <w:divBdr>
            <w:top w:val="none" w:sz="0" w:space="0" w:color="auto"/>
            <w:left w:val="none" w:sz="0" w:space="0" w:color="auto"/>
            <w:bottom w:val="none" w:sz="0" w:space="0" w:color="auto"/>
            <w:right w:val="none" w:sz="0" w:space="0" w:color="auto"/>
          </w:divBdr>
        </w:div>
        <w:div w:id="1036202758">
          <w:marLeft w:val="0"/>
          <w:marRight w:val="0"/>
          <w:marTop w:val="0"/>
          <w:marBottom w:val="0"/>
          <w:divBdr>
            <w:top w:val="none" w:sz="0" w:space="0" w:color="auto"/>
            <w:left w:val="none" w:sz="0" w:space="0" w:color="auto"/>
            <w:bottom w:val="none" w:sz="0" w:space="0" w:color="auto"/>
            <w:right w:val="none" w:sz="0" w:space="0" w:color="auto"/>
          </w:divBdr>
        </w:div>
        <w:div w:id="2094086294">
          <w:marLeft w:val="0"/>
          <w:marRight w:val="0"/>
          <w:marTop w:val="0"/>
          <w:marBottom w:val="0"/>
          <w:divBdr>
            <w:top w:val="none" w:sz="0" w:space="0" w:color="auto"/>
            <w:left w:val="none" w:sz="0" w:space="0" w:color="auto"/>
            <w:bottom w:val="none" w:sz="0" w:space="0" w:color="auto"/>
            <w:right w:val="none" w:sz="0" w:space="0" w:color="auto"/>
          </w:divBdr>
        </w:div>
        <w:div w:id="665865236">
          <w:marLeft w:val="0"/>
          <w:marRight w:val="0"/>
          <w:marTop w:val="0"/>
          <w:marBottom w:val="0"/>
          <w:divBdr>
            <w:top w:val="none" w:sz="0" w:space="0" w:color="auto"/>
            <w:left w:val="none" w:sz="0" w:space="0" w:color="auto"/>
            <w:bottom w:val="none" w:sz="0" w:space="0" w:color="auto"/>
            <w:right w:val="none" w:sz="0" w:space="0" w:color="auto"/>
          </w:divBdr>
          <w:divsChild>
            <w:div w:id="1586379442">
              <w:marLeft w:val="0"/>
              <w:marRight w:val="0"/>
              <w:marTop w:val="0"/>
              <w:marBottom w:val="0"/>
              <w:divBdr>
                <w:top w:val="none" w:sz="0" w:space="0" w:color="auto"/>
                <w:left w:val="none" w:sz="0" w:space="0" w:color="auto"/>
                <w:bottom w:val="none" w:sz="0" w:space="0" w:color="auto"/>
                <w:right w:val="none" w:sz="0" w:space="0" w:color="auto"/>
              </w:divBdr>
            </w:div>
            <w:div w:id="1508137024">
              <w:marLeft w:val="0"/>
              <w:marRight w:val="0"/>
              <w:marTop w:val="0"/>
              <w:marBottom w:val="0"/>
              <w:divBdr>
                <w:top w:val="none" w:sz="0" w:space="0" w:color="auto"/>
                <w:left w:val="none" w:sz="0" w:space="0" w:color="auto"/>
                <w:bottom w:val="none" w:sz="0" w:space="0" w:color="auto"/>
                <w:right w:val="none" w:sz="0" w:space="0" w:color="auto"/>
              </w:divBdr>
            </w:div>
          </w:divsChild>
        </w:div>
        <w:div w:id="969172235">
          <w:marLeft w:val="0"/>
          <w:marRight w:val="0"/>
          <w:marTop w:val="0"/>
          <w:marBottom w:val="0"/>
          <w:divBdr>
            <w:top w:val="none" w:sz="0" w:space="0" w:color="auto"/>
            <w:left w:val="none" w:sz="0" w:space="0" w:color="auto"/>
            <w:bottom w:val="none" w:sz="0" w:space="0" w:color="auto"/>
            <w:right w:val="none" w:sz="0" w:space="0" w:color="auto"/>
          </w:divBdr>
        </w:div>
        <w:div w:id="1901821485">
          <w:marLeft w:val="0"/>
          <w:marRight w:val="0"/>
          <w:marTop w:val="0"/>
          <w:marBottom w:val="0"/>
          <w:divBdr>
            <w:top w:val="none" w:sz="0" w:space="0" w:color="auto"/>
            <w:left w:val="none" w:sz="0" w:space="0" w:color="auto"/>
            <w:bottom w:val="none" w:sz="0" w:space="0" w:color="auto"/>
            <w:right w:val="none" w:sz="0" w:space="0" w:color="auto"/>
          </w:divBdr>
          <w:divsChild>
            <w:div w:id="16203729">
              <w:marLeft w:val="0"/>
              <w:marRight w:val="0"/>
              <w:marTop w:val="0"/>
              <w:marBottom w:val="0"/>
              <w:divBdr>
                <w:top w:val="none" w:sz="0" w:space="0" w:color="auto"/>
                <w:left w:val="none" w:sz="0" w:space="0" w:color="auto"/>
                <w:bottom w:val="none" w:sz="0" w:space="0" w:color="auto"/>
                <w:right w:val="none" w:sz="0" w:space="0" w:color="auto"/>
              </w:divBdr>
            </w:div>
            <w:div w:id="1052465088">
              <w:marLeft w:val="0"/>
              <w:marRight w:val="0"/>
              <w:marTop w:val="0"/>
              <w:marBottom w:val="0"/>
              <w:divBdr>
                <w:top w:val="none" w:sz="0" w:space="0" w:color="auto"/>
                <w:left w:val="none" w:sz="0" w:space="0" w:color="auto"/>
                <w:bottom w:val="none" w:sz="0" w:space="0" w:color="auto"/>
                <w:right w:val="none" w:sz="0" w:space="0" w:color="auto"/>
              </w:divBdr>
            </w:div>
            <w:div w:id="240335925">
              <w:marLeft w:val="0"/>
              <w:marRight w:val="0"/>
              <w:marTop w:val="0"/>
              <w:marBottom w:val="0"/>
              <w:divBdr>
                <w:top w:val="none" w:sz="0" w:space="0" w:color="auto"/>
                <w:left w:val="none" w:sz="0" w:space="0" w:color="auto"/>
                <w:bottom w:val="none" w:sz="0" w:space="0" w:color="auto"/>
                <w:right w:val="none" w:sz="0" w:space="0" w:color="auto"/>
              </w:divBdr>
            </w:div>
            <w:div w:id="1226070158">
              <w:marLeft w:val="0"/>
              <w:marRight w:val="0"/>
              <w:marTop w:val="0"/>
              <w:marBottom w:val="0"/>
              <w:divBdr>
                <w:top w:val="none" w:sz="0" w:space="0" w:color="auto"/>
                <w:left w:val="none" w:sz="0" w:space="0" w:color="auto"/>
                <w:bottom w:val="none" w:sz="0" w:space="0" w:color="auto"/>
                <w:right w:val="none" w:sz="0" w:space="0" w:color="auto"/>
              </w:divBdr>
            </w:div>
          </w:divsChild>
        </w:div>
        <w:div w:id="720861681">
          <w:marLeft w:val="0"/>
          <w:marRight w:val="0"/>
          <w:marTop w:val="0"/>
          <w:marBottom w:val="0"/>
          <w:divBdr>
            <w:top w:val="none" w:sz="0" w:space="0" w:color="auto"/>
            <w:left w:val="none" w:sz="0" w:space="0" w:color="auto"/>
            <w:bottom w:val="none" w:sz="0" w:space="0" w:color="auto"/>
            <w:right w:val="none" w:sz="0" w:space="0" w:color="auto"/>
          </w:divBdr>
        </w:div>
        <w:div w:id="1285624880">
          <w:marLeft w:val="0"/>
          <w:marRight w:val="0"/>
          <w:marTop w:val="0"/>
          <w:marBottom w:val="0"/>
          <w:divBdr>
            <w:top w:val="none" w:sz="0" w:space="0" w:color="auto"/>
            <w:left w:val="none" w:sz="0" w:space="0" w:color="auto"/>
            <w:bottom w:val="none" w:sz="0" w:space="0" w:color="auto"/>
            <w:right w:val="none" w:sz="0" w:space="0" w:color="auto"/>
          </w:divBdr>
        </w:div>
        <w:div w:id="2056586762">
          <w:marLeft w:val="0"/>
          <w:marRight w:val="0"/>
          <w:marTop w:val="0"/>
          <w:marBottom w:val="0"/>
          <w:divBdr>
            <w:top w:val="none" w:sz="0" w:space="0" w:color="auto"/>
            <w:left w:val="none" w:sz="0" w:space="0" w:color="auto"/>
            <w:bottom w:val="none" w:sz="0" w:space="0" w:color="auto"/>
            <w:right w:val="none" w:sz="0" w:space="0" w:color="auto"/>
          </w:divBdr>
        </w:div>
        <w:div w:id="911475482">
          <w:marLeft w:val="0"/>
          <w:marRight w:val="0"/>
          <w:marTop w:val="0"/>
          <w:marBottom w:val="0"/>
          <w:divBdr>
            <w:top w:val="none" w:sz="0" w:space="0" w:color="auto"/>
            <w:left w:val="none" w:sz="0" w:space="0" w:color="auto"/>
            <w:bottom w:val="none" w:sz="0" w:space="0" w:color="auto"/>
            <w:right w:val="none" w:sz="0" w:space="0" w:color="auto"/>
          </w:divBdr>
        </w:div>
        <w:div w:id="391775118">
          <w:marLeft w:val="0"/>
          <w:marRight w:val="0"/>
          <w:marTop w:val="0"/>
          <w:marBottom w:val="0"/>
          <w:divBdr>
            <w:top w:val="none" w:sz="0" w:space="0" w:color="auto"/>
            <w:left w:val="none" w:sz="0" w:space="0" w:color="auto"/>
            <w:bottom w:val="none" w:sz="0" w:space="0" w:color="auto"/>
            <w:right w:val="none" w:sz="0" w:space="0" w:color="auto"/>
          </w:divBdr>
        </w:div>
        <w:div w:id="1859470239">
          <w:marLeft w:val="0"/>
          <w:marRight w:val="0"/>
          <w:marTop w:val="0"/>
          <w:marBottom w:val="0"/>
          <w:divBdr>
            <w:top w:val="none" w:sz="0" w:space="0" w:color="auto"/>
            <w:left w:val="none" w:sz="0" w:space="0" w:color="auto"/>
            <w:bottom w:val="none" w:sz="0" w:space="0" w:color="auto"/>
            <w:right w:val="none" w:sz="0" w:space="0" w:color="auto"/>
          </w:divBdr>
        </w:div>
        <w:div w:id="1099104669">
          <w:marLeft w:val="0"/>
          <w:marRight w:val="0"/>
          <w:marTop w:val="0"/>
          <w:marBottom w:val="0"/>
          <w:divBdr>
            <w:top w:val="none" w:sz="0" w:space="0" w:color="auto"/>
            <w:left w:val="none" w:sz="0" w:space="0" w:color="auto"/>
            <w:bottom w:val="none" w:sz="0" w:space="0" w:color="auto"/>
            <w:right w:val="none" w:sz="0" w:space="0" w:color="auto"/>
          </w:divBdr>
        </w:div>
      </w:divsChild>
    </w:div>
    <w:div w:id="1612008197">
      <w:bodyDiv w:val="1"/>
      <w:marLeft w:val="0"/>
      <w:marRight w:val="0"/>
      <w:marTop w:val="0"/>
      <w:marBottom w:val="0"/>
      <w:divBdr>
        <w:top w:val="none" w:sz="0" w:space="0" w:color="auto"/>
        <w:left w:val="none" w:sz="0" w:space="0" w:color="auto"/>
        <w:bottom w:val="none" w:sz="0" w:space="0" w:color="auto"/>
        <w:right w:val="none" w:sz="0" w:space="0" w:color="auto"/>
      </w:divBdr>
      <w:divsChild>
        <w:div w:id="1185099998">
          <w:marLeft w:val="0"/>
          <w:marRight w:val="0"/>
          <w:marTop w:val="0"/>
          <w:marBottom w:val="0"/>
          <w:divBdr>
            <w:top w:val="none" w:sz="0" w:space="0" w:color="auto"/>
            <w:left w:val="none" w:sz="0" w:space="0" w:color="auto"/>
            <w:bottom w:val="none" w:sz="0" w:space="0" w:color="auto"/>
            <w:right w:val="none" w:sz="0" w:space="0" w:color="auto"/>
          </w:divBdr>
        </w:div>
        <w:div w:id="967129323">
          <w:marLeft w:val="0"/>
          <w:marRight w:val="0"/>
          <w:marTop w:val="0"/>
          <w:marBottom w:val="0"/>
          <w:divBdr>
            <w:top w:val="none" w:sz="0" w:space="0" w:color="auto"/>
            <w:left w:val="none" w:sz="0" w:space="0" w:color="auto"/>
            <w:bottom w:val="none" w:sz="0" w:space="0" w:color="auto"/>
            <w:right w:val="none" w:sz="0" w:space="0" w:color="auto"/>
          </w:divBdr>
        </w:div>
        <w:div w:id="773595774">
          <w:marLeft w:val="0"/>
          <w:marRight w:val="0"/>
          <w:marTop w:val="0"/>
          <w:marBottom w:val="0"/>
          <w:divBdr>
            <w:top w:val="none" w:sz="0" w:space="0" w:color="auto"/>
            <w:left w:val="none" w:sz="0" w:space="0" w:color="auto"/>
            <w:bottom w:val="none" w:sz="0" w:space="0" w:color="auto"/>
            <w:right w:val="none" w:sz="0" w:space="0" w:color="auto"/>
          </w:divBdr>
        </w:div>
      </w:divsChild>
    </w:div>
    <w:div w:id="1733769428">
      <w:bodyDiv w:val="1"/>
      <w:marLeft w:val="0"/>
      <w:marRight w:val="0"/>
      <w:marTop w:val="0"/>
      <w:marBottom w:val="0"/>
      <w:divBdr>
        <w:top w:val="none" w:sz="0" w:space="0" w:color="auto"/>
        <w:left w:val="none" w:sz="0" w:space="0" w:color="auto"/>
        <w:bottom w:val="none" w:sz="0" w:space="0" w:color="auto"/>
        <w:right w:val="none" w:sz="0" w:space="0" w:color="auto"/>
      </w:divBdr>
      <w:divsChild>
        <w:div w:id="1018434392">
          <w:marLeft w:val="360"/>
          <w:marRight w:val="0"/>
          <w:marTop w:val="200"/>
          <w:marBottom w:val="0"/>
          <w:divBdr>
            <w:top w:val="none" w:sz="0" w:space="0" w:color="auto"/>
            <w:left w:val="none" w:sz="0" w:space="0" w:color="auto"/>
            <w:bottom w:val="none" w:sz="0" w:space="0" w:color="auto"/>
            <w:right w:val="none" w:sz="0" w:space="0" w:color="auto"/>
          </w:divBdr>
        </w:div>
        <w:div w:id="1275094758">
          <w:marLeft w:val="1080"/>
          <w:marRight w:val="0"/>
          <w:marTop w:val="100"/>
          <w:marBottom w:val="0"/>
          <w:divBdr>
            <w:top w:val="none" w:sz="0" w:space="0" w:color="auto"/>
            <w:left w:val="none" w:sz="0" w:space="0" w:color="auto"/>
            <w:bottom w:val="none" w:sz="0" w:space="0" w:color="auto"/>
            <w:right w:val="none" w:sz="0" w:space="0" w:color="auto"/>
          </w:divBdr>
        </w:div>
        <w:div w:id="2033216342">
          <w:marLeft w:val="1080"/>
          <w:marRight w:val="0"/>
          <w:marTop w:val="100"/>
          <w:marBottom w:val="0"/>
          <w:divBdr>
            <w:top w:val="none" w:sz="0" w:space="0" w:color="auto"/>
            <w:left w:val="none" w:sz="0" w:space="0" w:color="auto"/>
            <w:bottom w:val="none" w:sz="0" w:space="0" w:color="auto"/>
            <w:right w:val="none" w:sz="0" w:space="0" w:color="auto"/>
          </w:divBdr>
        </w:div>
      </w:divsChild>
    </w:div>
    <w:div w:id="1738551338">
      <w:bodyDiv w:val="1"/>
      <w:marLeft w:val="0"/>
      <w:marRight w:val="0"/>
      <w:marTop w:val="0"/>
      <w:marBottom w:val="0"/>
      <w:divBdr>
        <w:top w:val="none" w:sz="0" w:space="0" w:color="auto"/>
        <w:left w:val="none" w:sz="0" w:space="0" w:color="auto"/>
        <w:bottom w:val="none" w:sz="0" w:space="0" w:color="auto"/>
        <w:right w:val="none" w:sz="0" w:space="0" w:color="auto"/>
      </w:divBdr>
      <w:divsChild>
        <w:div w:id="1511070068">
          <w:marLeft w:val="0"/>
          <w:marRight w:val="0"/>
          <w:marTop w:val="0"/>
          <w:marBottom w:val="0"/>
          <w:divBdr>
            <w:top w:val="none" w:sz="0" w:space="0" w:color="auto"/>
            <w:left w:val="none" w:sz="0" w:space="0" w:color="auto"/>
            <w:bottom w:val="none" w:sz="0" w:space="0" w:color="auto"/>
            <w:right w:val="none" w:sz="0" w:space="0" w:color="auto"/>
          </w:divBdr>
        </w:div>
        <w:div w:id="1947693255">
          <w:marLeft w:val="0"/>
          <w:marRight w:val="0"/>
          <w:marTop w:val="0"/>
          <w:marBottom w:val="0"/>
          <w:divBdr>
            <w:top w:val="none" w:sz="0" w:space="0" w:color="auto"/>
            <w:left w:val="none" w:sz="0" w:space="0" w:color="auto"/>
            <w:bottom w:val="none" w:sz="0" w:space="0" w:color="auto"/>
            <w:right w:val="none" w:sz="0" w:space="0" w:color="auto"/>
          </w:divBdr>
        </w:div>
        <w:div w:id="753942943">
          <w:marLeft w:val="0"/>
          <w:marRight w:val="0"/>
          <w:marTop w:val="0"/>
          <w:marBottom w:val="0"/>
          <w:divBdr>
            <w:top w:val="none" w:sz="0" w:space="0" w:color="auto"/>
            <w:left w:val="none" w:sz="0" w:space="0" w:color="auto"/>
            <w:bottom w:val="none" w:sz="0" w:space="0" w:color="auto"/>
            <w:right w:val="none" w:sz="0" w:space="0" w:color="auto"/>
          </w:divBdr>
        </w:div>
        <w:div w:id="119763317">
          <w:marLeft w:val="0"/>
          <w:marRight w:val="0"/>
          <w:marTop w:val="0"/>
          <w:marBottom w:val="0"/>
          <w:divBdr>
            <w:top w:val="none" w:sz="0" w:space="0" w:color="auto"/>
            <w:left w:val="none" w:sz="0" w:space="0" w:color="auto"/>
            <w:bottom w:val="none" w:sz="0" w:space="0" w:color="auto"/>
            <w:right w:val="none" w:sz="0" w:space="0" w:color="auto"/>
          </w:divBdr>
        </w:div>
        <w:div w:id="771631490">
          <w:marLeft w:val="0"/>
          <w:marRight w:val="0"/>
          <w:marTop w:val="0"/>
          <w:marBottom w:val="0"/>
          <w:divBdr>
            <w:top w:val="none" w:sz="0" w:space="0" w:color="auto"/>
            <w:left w:val="none" w:sz="0" w:space="0" w:color="auto"/>
            <w:bottom w:val="none" w:sz="0" w:space="0" w:color="auto"/>
            <w:right w:val="none" w:sz="0" w:space="0" w:color="auto"/>
          </w:divBdr>
        </w:div>
        <w:div w:id="1951356435">
          <w:marLeft w:val="0"/>
          <w:marRight w:val="0"/>
          <w:marTop w:val="0"/>
          <w:marBottom w:val="0"/>
          <w:divBdr>
            <w:top w:val="none" w:sz="0" w:space="0" w:color="auto"/>
            <w:left w:val="none" w:sz="0" w:space="0" w:color="auto"/>
            <w:bottom w:val="none" w:sz="0" w:space="0" w:color="auto"/>
            <w:right w:val="none" w:sz="0" w:space="0" w:color="auto"/>
          </w:divBdr>
        </w:div>
        <w:div w:id="850606399">
          <w:marLeft w:val="0"/>
          <w:marRight w:val="0"/>
          <w:marTop w:val="0"/>
          <w:marBottom w:val="0"/>
          <w:divBdr>
            <w:top w:val="none" w:sz="0" w:space="0" w:color="auto"/>
            <w:left w:val="none" w:sz="0" w:space="0" w:color="auto"/>
            <w:bottom w:val="none" w:sz="0" w:space="0" w:color="auto"/>
            <w:right w:val="none" w:sz="0" w:space="0" w:color="auto"/>
          </w:divBdr>
        </w:div>
        <w:div w:id="1221673800">
          <w:marLeft w:val="0"/>
          <w:marRight w:val="0"/>
          <w:marTop w:val="0"/>
          <w:marBottom w:val="0"/>
          <w:divBdr>
            <w:top w:val="none" w:sz="0" w:space="0" w:color="auto"/>
            <w:left w:val="none" w:sz="0" w:space="0" w:color="auto"/>
            <w:bottom w:val="none" w:sz="0" w:space="0" w:color="auto"/>
            <w:right w:val="none" w:sz="0" w:space="0" w:color="auto"/>
          </w:divBdr>
        </w:div>
        <w:div w:id="815075718">
          <w:marLeft w:val="0"/>
          <w:marRight w:val="0"/>
          <w:marTop w:val="0"/>
          <w:marBottom w:val="0"/>
          <w:divBdr>
            <w:top w:val="none" w:sz="0" w:space="0" w:color="auto"/>
            <w:left w:val="none" w:sz="0" w:space="0" w:color="auto"/>
            <w:bottom w:val="none" w:sz="0" w:space="0" w:color="auto"/>
            <w:right w:val="none" w:sz="0" w:space="0" w:color="auto"/>
          </w:divBdr>
        </w:div>
        <w:div w:id="1015115306">
          <w:marLeft w:val="0"/>
          <w:marRight w:val="0"/>
          <w:marTop w:val="0"/>
          <w:marBottom w:val="0"/>
          <w:divBdr>
            <w:top w:val="none" w:sz="0" w:space="0" w:color="auto"/>
            <w:left w:val="none" w:sz="0" w:space="0" w:color="auto"/>
            <w:bottom w:val="none" w:sz="0" w:space="0" w:color="auto"/>
            <w:right w:val="none" w:sz="0" w:space="0" w:color="auto"/>
          </w:divBdr>
        </w:div>
        <w:div w:id="2072075638">
          <w:marLeft w:val="0"/>
          <w:marRight w:val="0"/>
          <w:marTop w:val="0"/>
          <w:marBottom w:val="0"/>
          <w:divBdr>
            <w:top w:val="none" w:sz="0" w:space="0" w:color="auto"/>
            <w:left w:val="none" w:sz="0" w:space="0" w:color="auto"/>
            <w:bottom w:val="none" w:sz="0" w:space="0" w:color="auto"/>
            <w:right w:val="none" w:sz="0" w:space="0" w:color="auto"/>
          </w:divBdr>
        </w:div>
        <w:div w:id="156848019">
          <w:marLeft w:val="0"/>
          <w:marRight w:val="0"/>
          <w:marTop w:val="0"/>
          <w:marBottom w:val="0"/>
          <w:divBdr>
            <w:top w:val="none" w:sz="0" w:space="0" w:color="auto"/>
            <w:left w:val="none" w:sz="0" w:space="0" w:color="auto"/>
            <w:bottom w:val="none" w:sz="0" w:space="0" w:color="auto"/>
            <w:right w:val="none" w:sz="0" w:space="0" w:color="auto"/>
          </w:divBdr>
        </w:div>
        <w:div w:id="1380860638">
          <w:marLeft w:val="0"/>
          <w:marRight w:val="0"/>
          <w:marTop w:val="0"/>
          <w:marBottom w:val="0"/>
          <w:divBdr>
            <w:top w:val="none" w:sz="0" w:space="0" w:color="auto"/>
            <w:left w:val="none" w:sz="0" w:space="0" w:color="auto"/>
            <w:bottom w:val="none" w:sz="0" w:space="0" w:color="auto"/>
            <w:right w:val="none" w:sz="0" w:space="0" w:color="auto"/>
          </w:divBdr>
        </w:div>
        <w:div w:id="1645700264">
          <w:marLeft w:val="0"/>
          <w:marRight w:val="0"/>
          <w:marTop w:val="0"/>
          <w:marBottom w:val="0"/>
          <w:divBdr>
            <w:top w:val="none" w:sz="0" w:space="0" w:color="auto"/>
            <w:left w:val="none" w:sz="0" w:space="0" w:color="auto"/>
            <w:bottom w:val="none" w:sz="0" w:space="0" w:color="auto"/>
            <w:right w:val="none" w:sz="0" w:space="0" w:color="auto"/>
          </w:divBdr>
        </w:div>
        <w:div w:id="901791147">
          <w:marLeft w:val="0"/>
          <w:marRight w:val="0"/>
          <w:marTop w:val="0"/>
          <w:marBottom w:val="0"/>
          <w:divBdr>
            <w:top w:val="none" w:sz="0" w:space="0" w:color="auto"/>
            <w:left w:val="none" w:sz="0" w:space="0" w:color="auto"/>
            <w:bottom w:val="none" w:sz="0" w:space="0" w:color="auto"/>
            <w:right w:val="none" w:sz="0" w:space="0" w:color="auto"/>
          </w:divBdr>
        </w:div>
        <w:div w:id="1580094969">
          <w:marLeft w:val="0"/>
          <w:marRight w:val="0"/>
          <w:marTop w:val="0"/>
          <w:marBottom w:val="0"/>
          <w:divBdr>
            <w:top w:val="none" w:sz="0" w:space="0" w:color="auto"/>
            <w:left w:val="none" w:sz="0" w:space="0" w:color="auto"/>
            <w:bottom w:val="none" w:sz="0" w:space="0" w:color="auto"/>
            <w:right w:val="none" w:sz="0" w:space="0" w:color="auto"/>
          </w:divBdr>
        </w:div>
        <w:div w:id="1200316422">
          <w:marLeft w:val="0"/>
          <w:marRight w:val="0"/>
          <w:marTop w:val="0"/>
          <w:marBottom w:val="0"/>
          <w:divBdr>
            <w:top w:val="none" w:sz="0" w:space="0" w:color="auto"/>
            <w:left w:val="none" w:sz="0" w:space="0" w:color="auto"/>
            <w:bottom w:val="none" w:sz="0" w:space="0" w:color="auto"/>
            <w:right w:val="none" w:sz="0" w:space="0" w:color="auto"/>
          </w:divBdr>
        </w:div>
      </w:divsChild>
    </w:div>
    <w:div w:id="1860239849">
      <w:bodyDiv w:val="1"/>
      <w:marLeft w:val="0"/>
      <w:marRight w:val="0"/>
      <w:marTop w:val="0"/>
      <w:marBottom w:val="0"/>
      <w:divBdr>
        <w:top w:val="none" w:sz="0" w:space="0" w:color="auto"/>
        <w:left w:val="none" w:sz="0" w:space="0" w:color="auto"/>
        <w:bottom w:val="none" w:sz="0" w:space="0" w:color="auto"/>
        <w:right w:val="none" w:sz="0" w:space="0" w:color="auto"/>
      </w:divBdr>
    </w:div>
    <w:div w:id="2029602568">
      <w:bodyDiv w:val="1"/>
      <w:marLeft w:val="0"/>
      <w:marRight w:val="0"/>
      <w:marTop w:val="0"/>
      <w:marBottom w:val="0"/>
      <w:divBdr>
        <w:top w:val="none" w:sz="0" w:space="0" w:color="auto"/>
        <w:left w:val="none" w:sz="0" w:space="0" w:color="auto"/>
        <w:bottom w:val="none" w:sz="0" w:space="0" w:color="auto"/>
        <w:right w:val="none" w:sz="0" w:space="0" w:color="auto"/>
      </w:divBdr>
    </w:div>
    <w:div w:id="2120367718">
      <w:bodyDiv w:val="1"/>
      <w:marLeft w:val="0"/>
      <w:marRight w:val="0"/>
      <w:marTop w:val="0"/>
      <w:marBottom w:val="0"/>
      <w:divBdr>
        <w:top w:val="none" w:sz="0" w:space="0" w:color="auto"/>
        <w:left w:val="none" w:sz="0" w:space="0" w:color="auto"/>
        <w:bottom w:val="none" w:sz="0" w:space="0" w:color="auto"/>
        <w:right w:val="none" w:sz="0" w:space="0" w:color="auto"/>
      </w:divBdr>
    </w:div>
    <w:div w:id="2135057526">
      <w:bodyDiv w:val="1"/>
      <w:marLeft w:val="0"/>
      <w:marRight w:val="0"/>
      <w:marTop w:val="0"/>
      <w:marBottom w:val="0"/>
      <w:divBdr>
        <w:top w:val="none" w:sz="0" w:space="0" w:color="auto"/>
        <w:left w:val="none" w:sz="0" w:space="0" w:color="auto"/>
        <w:bottom w:val="none" w:sz="0" w:space="0" w:color="auto"/>
        <w:right w:val="none" w:sz="0" w:space="0" w:color="auto"/>
      </w:divBdr>
      <w:divsChild>
        <w:div w:id="763187415">
          <w:marLeft w:val="0"/>
          <w:marRight w:val="0"/>
          <w:marTop w:val="0"/>
          <w:marBottom w:val="0"/>
          <w:divBdr>
            <w:top w:val="none" w:sz="0" w:space="0" w:color="auto"/>
            <w:left w:val="none" w:sz="0" w:space="0" w:color="auto"/>
            <w:bottom w:val="none" w:sz="0" w:space="0" w:color="auto"/>
            <w:right w:val="none" w:sz="0" w:space="0" w:color="auto"/>
          </w:divBdr>
        </w:div>
        <w:div w:id="1839224061">
          <w:marLeft w:val="0"/>
          <w:marRight w:val="0"/>
          <w:marTop w:val="0"/>
          <w:marBottom w:val="0"/>
          <w:divBdr>
            <w:top w:val="none" w:sz="0" w:space="0" w:color="auto"/>
            <w:left w:val="none" w:sz="0" w:space="0" w:color="auto"/>
            <w:bottom w:val="none" w:sz="0" w:space="0" w:color="auto"/>
            <w:right w:val="none" w:sz="0" w:space="0" w:color="auto"/>
          </w:divBdr>
        </w:div>
        <w:div w:id="35897292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hhs.gov/ohrp/regulations-and-policy/regulations/45-cfr-46/common-rule-subpart-c/index.html" TargetMode="External"/><Relationship Id="rId18" Type="http://schemas.openxmlformats.org/officeDocument/2006/relationships/hyperlink" Target="https://www.govinfo.gov/link/uscode/42/263b" TargetMode="External"/><Relationship Id="rId26" Type="http://schemas.openxmlformats.org/officeDocument/2006/relationships/hyperlink" Target="https://www.ecfr.gov/current/title-21/section-1271.290" TargetMode="External"/><Relationship Id="rId3" Type="http://schemas.openxmlformats.org/officeDocument/2006/relationships/customXml" Target="../customXml/item3.xml"/><Relationship Id="rId21" Type="http://schemas.openxmlformats.org/officeDocument/2006/relationships/hyperlink" Target="https://www.ecfr.gov/current/title-21/section-56.102" TargetMode="External"/><Relationship Id="rId34"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hhs.gov/ohrp/regulations-and-policy/regulations/45-cfr-46/common-rule-subpart-b/index.html" TargetMode="External"/><Relationship Id="rId17" Type="http://schemas.openxmlformats.org/officeDocument/2006/relationships/hyperlink" Target="https://www.govinfo.gov/link/uscode/42/262" TargetMode="External"/><Relationship Id="rId25" Type="http://schemas.openxmlformats.org/officeDocument/2006/relationships/hyperlink" Target="https://www.ecfr.gov/current/title-21/section-830.20" TargetMode="External"/><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ecfr.gov/current/title-21/part-58" TargetMode="External"/><Relationship Id="rId20" Type="http://schemas.openxmlformats.org/officeDocument/2006/relationships/hyperlink" Target="https://www.ecfr.gov/current/title-21/chapter-I/subchapter-D/part-312" TargetMode="External"/><Relationship Id="rId29" Type="http://schemas.openxmlformats.org/officeDocument/2006/relationships/hyperlink" Target="https://www.hhs.gov/ohrp/regulations-and-policy/guidance/guidance-on-engagement-of-institutions/index.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hs.gov/ohrp/regulations-and-policy/regulations/45-cfr-46/revised-common-rule-regulatory-text/index.html" TargetMode="External"/><Relationship Id="rId24" Type="http://schemas.openxmlformats.org/officeDocument/2006/relationships/hyperlink" Target="https://www.ecfr.gov/current/title-21/chapter-I/subchapter-H/part-814" TargetMode="External"/><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ecfr.gov/current/title-21/chapter-I/subchapter-A/part-50/subpart-A/section-50.3" TargetMode="External"/><Relationship Id="rId23" Type="http://schemas.openxmlformats.org/officeDocument/2006/relationships/hyperlink" Target="https://www.ecfr.gov/current/title-21/chapter-I/subchapter-H/part-812" TargetMode="External"/><Relationship Id="rId28" Type="http://schemas.openxmlformats.org/officeDocument/2006/relationships/hyperlink" Target="https://www.hhs.gov/hipaa/for-professionals/privacy/special-topics/de-identification/index.html"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ecfr.gov/current/title-21/chapter-I/subchapter-A/part-56" TargetMode="External"/><Relationship Id="rId31" Type="http://schemas.openxmlformats.org/officeDocument/2006/relationships/hyperlink" Target="http://www.umsystem.edu/ums/departments/gc/rules/research/420/010.s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hs.gov/ohrp/regulations-and-policy/regulations/45-cfr-46/common-rule-subpart-d/index.html" TargetMode="External"/><Relationship Id="rId22" Type="http://schemas.openxmlformats.org/officeDocument/2006/relationships/hyperlink" Target="https://www.ecfr.gov/current/title-21/part-56" TargetMode="External"/><Relationship Id="rId27" Type="http://schemas.openxmlformats.org/officeDocument/2006/relationships/hyperlink" Target="https://privacyruleandresearch.nih.gov/pr_08.asp" TargetMode="External"/><Relationship Id="rId30" Type="http://schemas.openxmlformats.org/officeDocument/2006/relationships/hyperlink" Target="http://www.umsystem.edu/ums/departments/gc/rules/research/420/010.shtml" TargetMode="External"/><Relationship Id="rId35"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ECC65492B2D2B45BDFD3C1876C8B7DF" ma:contentTypeVersion="18" ma:contentTypeDescription="Create a new document." ma:contentTypeScope="" ma:versionID="0a91ebb11fe9c043842b2b886b8b6706">
  <xsd:schema xmlns:xsd="http://www.w3.org/2001/XMLSchema" xmlns:xs="http://www.w3.org/2001/XMLSchema" xmlns:p="http://schemas.microsoft.com/office/2006/metadata/properties" xmlns:ns2="578c36e4-03ed-4671-a714-4b2eff8e64ad" xmlns:ns3="1c1509c2-8dc3-465d-82b1-58e4055cbad7" targetNamespace="http://schemas.microsoft.com/office/2006/metadata/properties" ma:root="true" ma:fieldsID="8796bcf1fcc732eeed97c0607bc6be23" ns2:_="" ns3:_="">
    <xsd:import namespace="578c36e4-03ed-4671-a714-4b2eff8e64ad"/>
    <xsd:import namespace="1c1509c2-8dc3-465d-82b1-58e4055cbad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8c36e4-03ed-4671-a714-4b2eff8e64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e20e570-3a27-4eff-9ea0-d3488a33fbf1"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1509c2-8dc3-465d-82b1-58e4055cbad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00162f7-2208-4d42-9397-d329260c7414}" ma:internalName="TaxCatchAll" ma:showField="CatchAllData" ma:web="1c1509c2-8dc3-465d-82b1-58e4055cba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78c36e4-03ed-4671-a714-4b2eff8e64ad">
      <Terms xmlns="http://schemas.microsoft.com/office/infopath/2007/PartnerControls"/>
    </lcf76f155ced4ddcb4097134ff3c332f>
    <TaxCatchAll xmlns="1c1509c2-8dc3-465d-82b1-58e4055cbad7" xsi:nil="true"/>
  </documentManagement>
</p:properties>
</file>

<file path=customXml/itemProps1.xml><?xml version="1.0" encoding="utf-8"?>
<ds:datastoreItem xmlns:ds="http://schemas.openxmlformats.org/officeDocument/2006/customXml" ds:itemID="{BCC5EF67-99A5-4D0E-AA58-179787A139A5}">
  <ds:schemaRefs>
    <ds:schemaRef ds:uri="http://schemas.openxmlformats.org/officeDocument/2006/bibliography"/>
  </ds:schemaRefs>
</ds:datastoreItem>
</file>

<file path=customXml/itemProps2.xml><?xml version="1.0" encoding="utf-8"?>
<ds:datastoreItem xmlns:ds="http://schemas.openxmlformats.org/officeDocument/2006/customXml" ds:itemID="{1C6FCE2F-BC06-45CB-BDF5-C5823310DD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8c36e4-03ed-4671-a714-4b2eff8e64ad"/>
    <ds:schemaRef ds:uri="1c1509c2-8dc3-465d-82b1-58e4055cba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574DAB-156B-44C1-85C5-1FA6CF2298B0}">
  <ds:schemaRefs>
    <ds:schemaRef ds:uri="http://schemas.microsoft.com/sharepoint/v3/contenttype/forms"/>
  </ds:schemaRefs>
</ds:datastoreItem>
</file>

<file path=customXml/itemProps4.xml><?xml version="1.0" encoding="utf-8"?>
<ds:datastoreItem xmlns:ds="http://schemas.openxmlformats.org/officeDocument/2006/customXml" ds:itemID="{FBD60999-807C-4082-A382-D24F3253CCDE}">
  <ds:schemaRefs>
    <ds:schemaRef ds:uri="http://schemas.microsoft.com/office/2006/metadata/properties"/>
    <ds:schemaRef ds:uri="http://schemas.microsoft.com/office/infopath/2007/PartnerControls"/>
    <ds:schemaRef ds:uri="578c36e4-03ed-4671-a714-4b2eff8e64ad"/>
    <ds:schemaRef ds:uri="1c1509c2-8dc3-465d-82b1-58e4055cbad7"/>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18</Pages>
  <Words>6955</Words>
  <Characters>38602</Characters>
  <Application>Microsoft Office Word</Application>
  <DocSecurity>0</DocSecurity>
  <Lines>787</Lines>
  <Paragraphs>339</Paragraphs>
  <ScaleCrop>false</ScaleCrop>
  <HeadingPairs>
    <vt:vector size="2" baseType="variant">
      <vt:variant>
        <vt:lpstr>Title</vt:lpstr>
      </vt:variant>
      <vt:variant>
        <vt:i4>1</vt:i4>
      </vt:variant>
    </vt:vector>
  </HeadingPairs>
  <TitlesOfParts>
    <vt:vector size="1" baseType="lpstr">
      <vt:lpstr>Assent:  A child’s affirmative agreement to participate in research</vt:lpstr>
    </vt:vector>
  </TitlesOfParts>
  <Company>University of Missouri</Company>
  <LinksUpToDate>false</LinksUpToDate>
  <CharactersWithSpaces>45218</CharactersWithSpaces>
  <SharedDoc>false</SharedDoc>
  <HLinks>
    <vt:vector size="150" baseType="variant">
      <vt:variant>
        <vt:i4>7798835</vt:i4>
      </vt:variant>
      <vt:variant>
        <vt:i4>87</vt:i4>
      </vt:variant>
      <vt:variant>
        <vt:i4>0</vt:i4>
      </vt:variant>
      <vt:variant>
        <vt:i4>5</vt:i4>
      </vt:variant>
      <vt:variant>
        <vt:lpwstr>http://www.umsystem.edu/ums/departments/gc/rules/research/420/010.shtml</vt:lpwstr>
      </vt:variant>
      <vt:variant>
        <vt:lpwstr/>
      </vt:variant>
      <vt:variant>
        <vt:i4>7798835</vt:i4>
      </vt:variant>
      <vt:variant>
        <vt:i4>84</vt:i4>
      </vt:variant>
      <vt:variant>
        <vt:i4>0</vt:i4>
      </vt:variant>
      <vt:variant>
        <vt:i4>5</vt:i4>
      </vt:variant>
      <vt:variant>
        <vt:lpwstr>http://www.umsystem.edu/ums/departments/gc/rules/research/420/010.shtml</vt:lpwstr>
      </vt:variant>
      <vt:variant>
        <vt:lpwstr/>
      </vt:variant>
      <vt:variant>
        <vt:i4>2949181</vt:i4>
      </vt:variant>
      <vt:variant>
        <vt:i4>66</vt:i4>
      </vt:variant>
      <vt:variant>
        <vt:i4>0</vt:i4>
      </vt:variant>
      <vt:variant>
        <vt:i4>5</vt:i4>
      </vt:variant>
      <vt:variant>
        <vt:lpwstr>https://www.ecfr.gov/current/title-21/section-1271.290</vt:lpwstr>
      </vt:variant>
      <vt:variant>
        <vt:lpwstr>p-1271.290(c)</vt:lpwstr>
      </vt:variant>
      <vt:variant>
        <vt:i4>5111903</vt:i4>
      </vt:variant>
      <vt:variant>
        <vt:i4>63</vt:i4>
      </vt:variant>
      <vt:variant>
        <vt:i4>0</vt:i4>
      </vt:variant>
      <vt:variant>
        <vt:i4>5</vt:i4>
      </vt:variant>
      <vt:variant>
        <vt:lpwstr>https://www.ecfr.gov/current/title-21/section-830.20</vt:lpwstr>
      </vt:variant>
      <vt:variant>
        <vt:lpwstr/>
      </vt:variant>
      <vt:variant>
        <vt:i4>4718684</vt:i4>
      </vt:variant>
      <vt:variant>
        <vt:i4>60</vt:i4>
      </vt:variant>
      <vt:variant>
        <vt:i4>0</vt:i4>
      </vt:variant>
      <vt:variant>
        <vt:i4>5</vt:i4>
      </vt:variant>
      <vt:variant>
        <vt:lpwstr>https://www.ecfr.gov/current/title-21/chapter-I/subchapter-H/part-814</vt:lpwstr>
      </vt:variant>
      <vt:variant>
        <vt:lpwstr/>
      </vt:variant>
      <vt:variant>
        <vt:i4>4718684</vt:i4>
      </vt:variant>
      <vt:variant>
        <vt:i4>57</vt:i4>
      </vt:variant>
      <vt:variant>
        <vt:i4>0</vt:i4>
      </vt:variant>
      <vt:variant>
        <vt:i4>5</vt:i4>
      </vt:variant>
      <vt:variant>
        <vt:lpwstr>https://www.ecfr.gov/current/title-21/chapter-I/subchapter-H/part-812</vt:lpwstr>
      </vt:variant>
      <vt:variant>
        <vt:lpwstr/>
      </vt:variant>
      <vt:variant>
        <vt:i4>1048669</vt:i4>
      </vt:variant>
      <vt:variant>
        <vt:i4>54</vt:i4>
      </vt:variant>
      <vt:variant>
        <vt:i4>0</vt:i4>
      </vt:variant>
      <vt:variant>
        <vt:i4>5</vt:i4>
      </vt:variant>
      <vt:variant>
        <vt:lpwstr>https://www.ecfr.gov/current/title-21/part-56</vt:lpwstr>
      </vt:variant>
      <vt:variant>
        <vt:lpwstr/>
      </vt:variant>
      <vt:variant>
        <vt:i4>2687037</vt:i4>
      </vt:variant>
      <vt:variant>
        <vt:i4>51</vt:i4>
      </vt:variant>
      <vt:variant>
        <vt:i4>0</vt:i4>
      </vt:variant>
      <vt:variant>
        <vt:i4>5</vt:i4>
      </vt:variant>
      <vt:variant>
        <vt:lpwstr>https://www.ecfr.gov/current/title-21/section-56.102</vt:lpwstr>
      </vt:variant>
      <vt:variant>
        <vt:lpwstr>p-56.102(g)</vt:lpwstr>
      </vt:variant>
      <vt:variant>
        <vt:i4>4456535</vt:i4>
      </vt:variant>
      <vt:variant>
        <vt:i4>48</vt:i4>
      </vt:variant>
      <vt:variant>
        <vt:i4>0</vt:i4>
      </vt:variant>
      <vt:variant>
        <vt:i4>5</vt:i4>
      </vt:variant>
      <vt:variant>
        <vt:lpwstr>https://www.ecfr.gov/current/title-21/chapter-I/subchapter-D/part-312</vt:lpwstr>
      </vt:variant>
      <vt:variant>
        <vt:lpwstr/>
      </vt:variant>
      <vt:variant>
        <vt:i4>4587601</vt:i4>
      </vt:variant>
      <vt:variant>
        <vt:i4>45</vt:i4>
      </vt:variant>
      <vt:variant>
        <vt:i4>0</vt:i4>
      </vt:variant>
      <vt:variant>
        <vt:i4>5</vt:i4>
      </vt:variant>
      <vt:variant>
        <vt:lpwstr>https://www.ecfr.gov/current/title-21/chapter-I/subchapter-A/part-56</vt:lpwstr>
      </vt:variant>
      <vt:variant>
        <vt:lpwstr/>
      </vt:variant>
      <vt:variant>
        <vt:i4>2752568</vt:i4>
      </vt:variant>
      <vt:variant>
        <vt:i4>42</vt:i4>
      </vt:variant>
      <vt:variant>
        <vt:i4>0</vt:i4>
      </vt:variant>
      <vt:variant>
        <vt:i4>5</vt:i4>
      </vt:variant>
      <vt:variant>
        <vt:lpwstr>https://www.govinfo.gov/link/uscode/42/263b</vt:lpwstr>
      </vt:variant>
      <vt:variant>
        <vt:lpwstr/>
      </vt:variant>
      <vt:variant>
        <vt:i4>2818104</vt:i4>
      </vt:variant>
      <vt:variant>
        <vt:i4>39</vt:i4>
      </vt:variant>
      <vt:variant>
        <vt:i4>0</vt:i4>
      </vt:variant>
      <vt:variant>
        <vt:i4>5</vt:i4>
      </vt:variant>
      <vt:variant>
        <vt:lpwstr>https://www.govinfo.gov/link/uscode/42/262</vt:lpwstr>
      </vt:variant>
      <vt:variant>
        <vt:lpwstr/>
      </vt:variant>
      <vt:variant>
        <vt:i4>1048669</vt:i4>
      </vt:variant>
      <vt:variant>
        <vt:i4>36</vt:i4>
      </vt:variant>
      <vt:variant>
        <vt:i4>0</vt:i4>
      </vt:variant>
      <vt:variant>
        <vt:i4>5</vt:i4>
      </vt:variant>
      <vt:variant>
        <vt:lpwstr>https://www.ecfr.gov/current/title-21/part-58</vt:lpwstr>
      </vt:variant>
      <vt:variant>
        <vt:lpwstr/>
      </vt:variant>
      <vt:variant>
        <vt:i4>2687080</vt:i4>
      </vt:variant>
      <vt:variant>
        <vt:i4>33</vt:i4>
      </vt:variant>
      <vt:variant>
        <vt:i4>0</vt:i4>
      </vt:variant>
      <vt:variant>
        <vt:i4>5</vt:i4>
      </vt:variant>
      <vt:variant>
        <vt:lpwstr>https://www.ecfr.gov/current/title-21/chapter-I/subchapter-A/part-50/subpart-A/section-50.3</vt:lpwstr>
      </vt:variant>
      <vt:variant>
        <vt:lpwstr/>
      </vt:variant>
      <vt:variant>
        <vt:i4>5439500</vt:i4>
      </vt:variant>
      <vt:variant>
        <vt:i4>30</vt:i4>
      </vt:variant>
      <vt:variant>
        <vt:i4>0</vt:i4>
      </vt:variant>
      <vt:variant>
        <vt:i4>5</vt:i4>
      </vt:variant>
      <vt:variant>
        <vt:lpwstr>https://www.hhs.gov/ohrp/regulations-and-policy/regulations/45-cfr-46/common-rule-subpart-d/index.html</vt:lpwstr>
      </vt:variant>
      <vt:variant>
        <vt:lpwstr>46.402</vt:lpwstr>
      </vt:variant>
      <vt:variant>
        <vt:i4>6488097</vt:i4>
      </vt:variant>
      <vt:variant>
        <vt:i4>27</vt:i4>
      </vt:variant>
      <vt:variant>
        <vt:i4>0</vt:i4>
      </vt:variant>
      <vt:variant>
        <vt:i4>5</vt:i4>
      </vt:variant>
      <vt:variant>
        <vt:lpwstr>https://www.hhs.gov/ohrp/regulations-and-policy/regulations/45-cfr-46/common-rule-subpart-c/index.html</vt:lpwstr>
      </vt:variant>
      <vt:variant>
        <vt:lpwstr/>
      </vt:variant>
      <vt:variant>
        <vt:i4>1114123</vt:i4>
      </vt:variant>
      <vt:variant>
        <vt:i4>24</vt:i4>
      </vt:variant>
      <vt:variant>
        <vt:i4>0</vt:i4>
      </vt:variant>
      <vt:variant>
        <vt:i4>5</vt:i4>
      </vt:variant>
      <vt:variant>
        <vt:lpwstr>https://www.hhs.gov/ohrp/regulations-and-policy/regulations/regulatory-text/index.html</vt:lpwstr>
      </vt:variant>
      <vt:variant>
        <vt:lpwstr>part46</vt:lpwstr>
      </vt:variant>
      <vt:variant>
        <vt:i4>6488102</vt:i4>
      </vt:variant>
      <vt:variant>
        <vt:i4>21</vt:i4>
      </vt:variant>
      <vt:variant>
        <vt:i4>0</vt:i4>
      </vt:variant>
      <vt:variant>
        <vt:i4>5</vt:i4>
      </vt:variant>
      <vt:variant>
        <vt:lpwstr>https://www.hhs.gov/ohrp/regulations-and-policy/regulations/45-cfr-46/common-rule-subpart-d/index.html</vt:lpwstr>
      </vt:variant>
      <vt:variant>
        <vt:lpwstr/>
      </vt:variant>
      <vt:variant>
        <vt:i4>2359353</vt:i4>
      </vt:variant>
      <vt:variant>
        <vt:i4>18</vt:i4>
      </vt:variant>
      <vt:variant>
        <vt:i4>0</vt:i4>
      </vt:variant>
      <vt:variant>
        <vt:i4>5</vt:i4>
      </vt:variant>
      <vt:variant>
        <vt:lpwstr>https://www.hhs.gov/ohrp/regulations-and-policy/regulations/regulatory-text/index.html</vt:lpwstr>
      </vt:variant>
      <vt:variant>
        <vt:lpwstr>subparta</vt:lpwstr>
      </vt:variant>
      <vt:variant>
        <vt:i4>5570570</vt:i4>
      </vt:variant>
      <vt:variant>
        <vt:i4>15</vt:i4>
      </vt:variant>
      <vt:variant>
        <vt:i4>0</vt:i4>
      </vt:variant>
      <vt:variant>
        <vt:i4>5</vt:i4>
      </vt:variant>
      <vt:variant>
        <vt:lpwstr>https://www.hhs.gov/ohrp/regulations-and-policy/regulations/45-cfr-46/common-rule-subpart-b/index.html</vt:lpwstr>
      </vt:variant>
      <vt:variant>
        <vt:lpwstr>46.202</vt:lpwstr>
      </vt:variant>
      <vt:variant>
        <vt:i4>2293820</vt:i4>
      </vt:variant>
      <vt:variant>
        <vt:i4>12</vt:i4>
      </vt:variant>
      <vt:variant>
        <vt:i4>0</vt:i4>
      </vt:variant>
      <vt:variant>
        <vt:i4>5</vt:i4>
      </vt:variant>
      <vt:variant>
        <vt:lpwstr>https://www.hhs.gov/ohrp/regulations-and-policy/regulations/45-cfr-46/revised-common-rule-regulatory-text/index.html</vt:lpwstr>
      </vt:variant>
      <vt:variant>
        <vt:lpwstr>46.102</vt:lpwstr>
      </vt:variant>
      <vt:variant>
        <vt:i4>7798901</vt:i4>
      </vt:variant>
      <vt:variant>
        <vt:i4>9</vt:i4>
      </vt:variant>
      <vt:variant>
        <vt:i4>0</vt:i4>
      </vt:variant>
      <vt:variant>
        <vt:i4>5</vt:i4>
      </vt:variant>
      <vt:variant>
        <vt:lpwstr/>
      </vt:variant>
      <vt:variant>
        <vt:lpwstr>MUHRPP</vt:lpwstr>
      </vt:variant>
      <vt:variant>
        <vt:i4>7274596</vt:i4>
      </vt:variant>
      <vt:variant>
        <vt:i4>6</vt:i4>
      </vt:variant>
      <vt:variant>
        <vt:i4>0</vt:i4>
      </vt:variant>
      <vt:variant>
        <vt:i4>5</vt:i4>
      </vt:variant>
      <vt:variant>
        <vt:lpwstr/>
      </vt:variant>
      <vt:variant>
        <vt:lpwstr>DOD</vt:lpwstr>
      </vt:variant>
      <vt:variant>
        <vt:i4>7405666</vt:i4>
      </vt:variant>
      <vt:variant>
        <vt:i4>3</vt:i4>
      </vt:variant>
      <vt:variant>
        <vt:i4>0</vt:i4>
      </vt:variant>
      <vt:variant>
        <vt:i4>5</vt:i4>
      </vt:variant>
      <vt:variant>
        <vt:lpwstr/>
      </vt:variant>
      <vt:variant>
        <vt:lpwstr>fdaregs</vt:lpwstr>
      </vt:variant>
      <vt:variant>
        <vt:i4>8192126</vt:i4>
      </vt:variant>
      <vt:variant>
        <vt:i4>0</vt:i4>
      </vt:variant>
      <vt:variant>
        <vt:i4>0</vt:i4>
      </vt:variant>
      <vt:variant>
        <vt:i4>5</vt:i4>
      </vt:variant>
      <vt:variant>
        <vt:lpwstr/>
      </vt:variant>
      <vt:variant>
        <vt:lpwstr>hhsregs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Assent:  A child’s affirmative agreement to participate in research</dc:title>
  <dc:subject/>
  <dc:creator>Office of Research</dc:creator>
  <cp:keywords/>
  <cp:lastModifiedBy>Francis, Amber</cp:lastModifiedBy>
  <cp:revision>17</cp:revision>
  <cp:lastPrinted>2020-01-10T21:12:00Z</cp:lastPrinted>
  <dcterms:created xsi:type="dcterms:W3CDTF">2024-12-09T19:19:00Z</dcterms:created>
  <dcterms:modified xsi:type="dcterms:W3CDTF">2026-08-04T15:13:00Z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0x0101003ECC65492B2D2B45BDFD3C1876C8B7DF</vt:lpwstr>
  </property>
  <property fmtid="{D5CDD505-2E9C-101B-9397-08002B2CF9AE}" pid="3" name="MediaServiceImageTags">
    <vt:lpwstr/>
  </property>
</Properties>
</file>