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9F29" w14:textId="65DB133B" w:rsidR="00022441" w:rsidRPr="00022441" w:rsidRDefault="00616CA2" w:rsidP="00F73E85">
      <w:pPr>
        <w:jc w:val="center"/>
        <w:rPr>
          <w:b/>
          <w:bCs/>
          <w:i/>
          <w:iCs/>
        </w:rPr>
      </w:pPr>
      <w:r>
        <w:rPr>
          <w:b/>
          <w:bCs/>
        </w:rPr>
        <w:t>Flow Cytometry</w:t>
      </w:r>
      <w:r w:rsidR="00022441" w:rsidRPr="00022441">
        <w:rPr>
          <w:b/>
          <w:bCs/>
        </w:rPr>
        <w:t xml:space="preserve"> Core</w:t>
      </w:r>
    </w:p>
    <w:p w14:paraId="004082A7" w14:textId="59EE91B2" w:rsidR="00F73E85" w:rsidRPr="00022441" w:rsidRDefault="2C08CFC0" w:rsidP="00022441">
      <w:r>
        <w:t>More info: </w:t>
      </w:r>
      <w:hyperlink r:id="rId5">
        <w:r w:rsidR="25233FA9" w:rsidRPr="7D4D148A">
          <w:rPr>
            <w:rStyle w:val="Hyperlink"/>
          </w:rPr>
          <w:t>https://research.missouri.edu/flow-cytometry</w:t>
        </w:r>
      </w:hyperlink>
    </w:p>
    <w:p w14:paraId="3126C4F1" w14:textId="7DDD35D0" w:rsidR="00A75E40" w:rsidRPr="00A75E40" w:rsidRDefault="7088D4C8" w:rsidP="00A75E40">
      <w:r>
        <w:t xml:space="preserve">The Flow Cytometry Core Facility provides centralized access to advanced flow cytometry technologies to support basic, translational, and clinical research across the university. </w:t>
      </w:r>
      <w:r w:rsidR="00F395C6">
        <w:t>Flow</w:t>
      </w:r>
      <w:r>
        <w:t xml:space="preserve"> </w:t>
      </w:r>
      <w:r w:rsidR="2EF61D46">
        <w:t>core</w:t>
      </w:r>
      <w:r>
        <w:t xml:space="preserve"> mission is to enable high-quality, reproducible single-cell analysis and cell sorting through state-of-the-art instrumentation, expert technical support, and comprehensive user training. By maintaining cutting-edge cytometry platforms and standardized workflows, the facility enhances research productivity</w:t>
      </w:r>
      <w:r w:rsidR="00223E98">
        <w:t xml:space="preserve"> </w:t>
      </w:r>
      <w:r>
        <w:t>and supports both established investigators and trainee development.</w:t>
      </w:r>
    </w:p>
    <w:p w14:paraId="3ACA18CF" w14:textId="08246D58" w:rsidR="000C4B02" w:rsidRPr="000C4B02" w:rsidRDefault="006B32C2" w:rsidP="000C4B02">
      <w:pPr>
        <w:rPr>
          <w:b/>
          <w:bCs/>
        </w:rPr>
      </w:pPr>
      <w:r>
        <w:rPr>
          <w:b/>
          <w:bCs/>
        </w:rPr>
        <w:t>Convent</w:t>
      </w:r>
      <w:r w:rsidR="000C593C">
        <w:rPr>
          <w:b/>
          <w:bCs/>
        </w:rPr>
        <w:t xml:space="preserve">ional </w:t>
      </w:r>
      <w:r w:rsidR="008A1D50">
        <w:rPr>
          <w:b/>
          <w:bCs/>
        </w:rPr>
        <w:t xml:space="preserve">Analytical </w:t>
      </w:r>
      <w:r w:rsidR="000C593C">
        <w:rPr>
          <w:b/>
          <w:bCs/>
        </w:rPr>
        <w:t>Cytometer--</w:t>
      </w:r>
      <w:r w:rsidR="000C4B02" w:rsidRPr="000C4B02">
        <w:rPr>
          <w:b/>
          <w:bCs/>
        </w:rPr>
        <w:t>BD LSRFortessa</w:t>
      </w:r>
    </w:p>
    <w:p w14:paraId="1BCD17F8" w14:textId="1593FF00" w:rsidR="00103077" w:rsidRPr="00103077" w:rsidRDefault="6838294D" w:rsidP="00103077">
      <w:r>
        <w:t xml:space="preserve">The BD LSRFortessa is a conventional analytical flow cytometer </w:t>
      </w:r>
      <w:r w:rsidR="60C76B7F">
        <w:t>configured to support a broad range of fluorescence-based applications</w:t>
      </w:r>
      <w:r>
        <w:t xml:space="preserve">. The instrument is equipped with </w:t>
      </w:r>
      <w:r w:rsidR="014E62A7">
        <w:t>4</w:t>
      </w:r>
      <w:r>
        <w:t xml:space="preserve"> excitation lasers</w:t>
      </w:r>
      <w:r w:rsidR="0A04063C">
        <w:t xml:space="preserve"> (violet, blue, yellow-green, and red)</w:t>
      </w:r>
      <w:r>
        <w:t>, 15 fluorescence detectors, and</w:t>
      </w:r>
      <w:r w:rsidR="51E1B433">
        <w:t xml:space="preserve"> 2</w:t>
      </w:r>
      <w:r>
        <w:t xml:space="preserve"> scatter (FSC/SSC) detectors</w:t>
      </w:r>
      <w:r w:rsidR="60C76B7F">
        <w:t xml:space="preserve">. </w:t>
      </w:r>
      <w:r w:rsidR="6DAB1D42">
        <w:t xml:space="preserve">Fluorescence signals are collected through dedicated optical filters and photomultiplier tube (PMT) detectors, providing high sensitivity and robust signal separation for multicolor experiments. This system is optimized for routine and </w:t>
      </w:r>
      <w:r w:rsidR="00D07E6D">
        <w:t xml:space="preserve">medium-size </w:t>
      </w:r>
      <w:r w:rsidR="6DAB1D42">
        <w:t xml:space="preserve">immunophenotyping, </w:t>
      </w:r>
      <w:r w:rsidR="00DB419D">
        <w:t xml:space="preserve">as well as </w:t>
      </w:r>
      <w:r w:rsidR="6DAB1D42">
        <w:t xml:space="preserve">cell cycle analysis, reporter assays, and longitudinal studies. </w:t>
      </w:r>
      <w:r w:rsidR="318498EB">
        <w:t>Data acquisition and instrument control are managed using BD FACSDiva software, supporting standardized workflows, experiment setup, and quality control.</w:t>
      </w:r>
    </w:p>
    <w:p w14:paraId="2C724E2D" w14:textId="7EB585A2" w:rsidR="00103077" w:rsidRPr="00103077" w:rsidRDefault="76BB16C0" w:rsidP="7D4D148A">
      <w:pPr>
        <w:rPr>
          <w:b/>
          <w:bCs/>
        </w:rPr>
      </w:pPr>
      <w:r w:rsidRPr="7D4D148A">
        <w:rPr>
          <w:b/>
          <w:bCs/>
        </w:rPr>
        <w:t xml:space="preserve">Spectral Flow Cytometer -- </w:t>
      </w:r>
      <w:r w:rsidR="02ADB8F9" w:rsidRPr="7D4D148A">
        <w:rPr>
          <w:b/>
          <w:bCs/>
        </w:rPr>
        <w:t>Cytek Aurora</w:t>
      </w:r>
    </w:p>
    <w:p w14:paraId="06B57CFD" w14:textId="285056B1" w:rsidR="02ADB8F9" w:rsidRDefault="02ADB8F9" w:rsidP="7D4D148A">
      <w:r>
        <w:t xml:space="preserve">The Cytek Aurora is a high-parameter spectral flow cytometer that uses full-spectrum fluorescence detection rather than traditional bandpass filter–based optics. </w:t>
      </w:r>
      <w:r w:rsidR="6D21DBA8">
        <w:t xml:space="preserve">The instrument is configured with four excitation lasers (405 nm, 488 nm, 561 nm, and 640 nm), 48 fluorescence detectors, and </w:t>
      </w:r>
      <w:r w:rsidR="003958DE">
        <w:t>3</w:t>
      </w:r>
      <w:r w:rsidR="6D21DBA8">
        <w:t xml:space="preserve"> FSC/SSC detectors, allowing simultaneous detection </w:t>
      </w:r>
      <w:r w:rsidR="007B2DC1">
        <w:t>of</w:t>
      </w:r>
      <w:r w:rsidR="6D21DBA8">
        <w:t xml:space="preserve"> </w:t>
      </w:r>
      <w:r w:rsidR="491D75EE">
        <w:t>a wide variety of fluorescent antibodies, dyes, and fluorescent proteins</w:t>
      </w:r>
      <w:r w:rsidR="6D21DBA8">
        <w:t xml:space="preserve">. </w:t>
      </w:r>
      <w:r w:rsidR="734F17A0">
        <w:t xml:space="preserve">The Aurora </w:t>
      </w:r>
      <w:r w:rsidR="00841FE9">
        <w:t>uses</w:t>
      </w:r>
      <w:r w:rsidR="734F17A0">
        <w:t xml:space="preserve"> avalanche photodiodes (APDs) to capture the complete emission spectrum of each fluorophore across all lasers. Spectral unmixing algorithms are applied to resolve highly overlapping signals, enabling complex, high-dimensional panel design. </w:t>
      </w:r>
      <w:r w:rsidR="49ECAB5C">
        <w:t xml:space="preserve">An integrated autofluorescence extraction feature enables improved analysis of autofluorescent samples. The Aurora </w:t>
      </w:r>
      <w:r w:rsidR="00EB59AD">
        <w:t>is equipped with automatic sample loader</w:t>
      </w:r>
      <w:r w:rsidR="006D0022">
        <w:t xml:space="preserve"> that </w:t>
      </w:r>
      <w:r w:rsidR="49ECAB5C">
        <w:t>supports</w:t>
      </w:r>
      <w:r w:rsidR="006D0022">
        <w:t xml:space="preserve"> </w:t>
      </w:r>
      <w:r w:rsidR="49ECAB5C">
        <w:t>sample loading from standard FACS tubes or multiple plate formats, and its volumetric counting capability allows for accurate determination of cell concentrations during acquisition.</w:t>
      </w:r>
    </w:p>
    <w:p w14:paraId="536442A5" w14:textId="5887A8E9" w:rsidR="7D4D148A" w:rsidRDefault="7D4D148A" w:rsidP="7D4D148A"/>
    <w:p w14:paraId="4C7C3A1E" w14:textId="77777777" w:rsidR="004354AB" w:rsidRPr="004354AB" w:rsidRDefault="004354AB" w:rsidP="004354AB">
      <w:pPr>
        <w:rPr>
          <w:b/>
          <w:bCs/>
        </w:rPr>
      </w:pPr>
      <w:r w:rsidRPr="004354AB">
        <w:rPr>
          <w:b/>
          <w:bCs/>
        </w:rPr>
        <w:t>Cytek Aurora Cell Sorter (Spectral Cell Sorting Platform)</w:t>
      </w:r>
    </w:p>
    <w:p w14:paraId="52B0747F" w14:textId="395D4F95" w:rsidR="00ED3AF0" w:rsidRPr="00B278D6" w:rsidRDefault="00ED3AF0" w:rsidP="004354AB">
      <w:r w:rsidRPr="00B278D6">
        <w:lastRenderedPageBreak/>
        <w:t xml:space="preserve">The Cytek Aurora Cell Sorter is a high-performance spectral cell sorting system that combines full spectral detection with advanced sorting capabilities. The instrument is equipped with five spatially separated lasers (355 nm, 405 nm, 488 nm, 561 nm, and 640 nm) and 64 fluorescent parameter detectors, enabling high-resolution discrimination of complex and closely related cell populations. Assays developed on the Aurora analyzer can be seamlessly transferred to the Aurora Cell Sorter without modification to staining panels or optical configurations, ensuring consistency between analysis and sorting workflows. The sorter offers a variety of nozzle sizes to accommodate different cell types and sizes, as well as flexibility in sample input and collection formats, including </w:t>
      </w:r>
      <w:r w:rsidR="00B278D6">
        <w:t xml:space="preserve">different sizes of </w:t>
      </w:r>
      <w:r w:rsidRPr="00B278D6">
        <w:t xml:space="preserve">tubes and 96-well plates. </w:t>
      </w:r>
      <w:r w:rsidR="00354DA6" w:rsidRPr="00B278D6">
        <w:t xml:space="preserve">It is suitable for downstream applications including cell culture, </w:t>
      </w:r>
      <w:r w:rsidR="00A62CBD">
        <w:t xml:space="preserve">animal experiments, </w:t>
      </w:r>
      <w:r w:rsidR="00354DA6" w:rsidRPr="00B278D6">
        <w:t>functional assays, genomics,</w:t>
      </w:r>
      <w:r w:rsidR="00A62CBD">
        <w:t xml:space="preserve"> and</w:t>
      </w:r>
      <w:r w:rsidR="00354DA6" w:rsidRPr="00B278D6">
        <w:t xml:space="preserve"> transcriptomics. </w:t>
      </w:r>
      <w:r w:rsidRPr="00B278D6">
        <w:t xml:space="preserve">The instrument is housed within a biosafety cabinet, supporting safe operation and compliance with biosafety requirements for sorting potentially hazardous </w:t>
      </w:r>
      <w:r w:rsidR="00ED58C3">
        <w:t xml:space="preserve">BSL2 </w:t>
      </w:r>
      <w:r w:rsidRPr="00B278D6">
        <w:t>samples.</w:t>
      </w:r>
    </w:p>
    <w:p w14:paraId="17C64E07" w14:textId="77777777" w:rsidR="009C3E63" w:rsidRPr="009C3E63" w:rsidRDefault="009C3E63" w:rsidP="009C3E63">
      <w:pPr>
        <w:rPr>
          <w:b/>
          <w:bCs/>
        </w:rPr>
      </w:pPr>
      <w:r w:rsidRPr="009C3E63">
        <w:rPr>
          <w:b/>
          <w:bCs/>
        </w:rPr>
        <w:t>Data Analysis Infrastructure</w:t>
      </w:r>
    </w:p>
    <w:p w14:paraId="2DAC200F" w14:textId="301B1951" w:rsidR="009C3E63" w:rsidRDefault="009C3E63" w:rsidP="009C3E63">
      <w:r w:rsidRPr="009C3E63">
        <w:t xml:space="preserve">The core maintains dedicated </w:t>
      </w:r>
      <w:r w:rsidRPr="00E12400">
        <w:t>data analysis workstations</w:t>
      </w:r>
      <w:r w:rsidRPr="009C3E63">
        <w:t xml:space="preserve"> equipped with software supporting </w:t>
      </w:r>
      <w:r w:rsidR="00BF294D">
        <w:t>flow</w:t>
      </w:r>
      <w:r w:rsidRPr="009C3E63">
        <w:t xml:space="preserve"> data analysis</w:t>
      </w:r>
      <w:r w:rsidR="00A22491">
        <w:t xml:space="preserve">, </w:t>
      </w:r>
      <w:r w:rsidR="00831C00" w:rsidRPr="00D61F5F">
        <w:t>including FlowJo for conventional and high-dimensional cytometry analysis and SpectroFlo for spectral unmixing and instrument-specific data processing on Cytek platforms. Core staff provide consultation on data visualization, gating strategies, spectral panel evaluation, and interpretation of complex datasets. In addition, the facility offers data analysis training to users, ranging</w:t>
      </w:r>
      <w:r w:rsidR="00831C00" w:rsidRPr="006732F6">
        <w:t xml:space="preserve"> from introductory instruction in flow cytometry data analysis to advanced guidance for high-parameter and spectral datasets, ensuring users can independently and effectively analyze their data.</w:t>
      </w:r>
      <w:r w:rsidR="00831C00">
        <w:t xml:space="preserve"> </w:t>
      </w:r>
    </w:p>
    <w:p w14:paraId="2901935C" w14:textId="77777777" w:rsidR="00714673" w:rsidRPr="00714673" w:rsidRDefault="00714673" w:rsidP="00714673">
      <w:pPr>
        <w:rPr>
          <w:b/>
          <w:bCs/>
        </w:rPr>
      </w:pPr>
      <w:r w:rsidRPr="00714673">
        <w:rPr>
          <w:b/>
          <w:bCs/>
        </w:rPr>
        <w:t>Services and Expertise</w:t>
      </w:r>
    </w:p>
    <w:p w14:paraId="2955B7C5" w14:textId="77777777" w:rsidR="00D61F5F" w:rsidRDefault="009C75E8" w:rsidP="00D61F5F">
      <w:r w:rsidRPr="009C75E8">
        <w:t xml:space="preserve">The Flow Cytometry Core provides comprehensive technical and scientific support throughout all stages of flow cytometry–based research. Core staff work closely with investigators on experimental design, reagent and panel selection, and assay optimization prior to data acquisition. The facility offers user training for self-operated instruments, as well as assisted data acquisition and high-purity cell sorting performed by experienced personnel. Ongoing instrument maintenance, standardized quality control procedures, and troubleshooting support ensure consistent performance and data quality. </w:t>
      </w:r>
    </w:p>
    <w:p w14:paraId="62991F5A" w14:textId="70050D97" w:rsidR="00022441" w:rsidRDefault="00714673">
      <w:r w:rsidRPr="00714673">
        <w:t>By combining advanced instrumentation with experienced technical oversight, the core ensures high data quality, efficient workflows, and safe operation of complex cytometry platforms.</w:t>
      </w:r>
    </w:p>
    <w:sectPr w:rsidR="0002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358E"/>
    <w:multiLevelType w:val="multilevel"/>
    <w:tmpl w:val="7F2A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826F3"/>
    <w:multiLevelType w:val="multilevel"/>
    <w:tmpl w:val="C454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190024">
    <w:abstractNumId w:val="0"/>
  </w:num>
  <w:num w:numId="2" w16cid:durableId="11429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41"/>
    <w:rsid w:val="00022441"/>
    <w:rsid w:val="000C4B02"/>
    <w:rsid w:val="000C593C"/>
    <w:rsid w:val="00103077"/>
    <w:rsid w:val="00223E98"/>
    <w:rsid w:val="00354DA6"/>
    <w:rsid w:val="003958DE"/>
    <w:rsid w:val="0042341D"/>
    <w:rsid w:val="004354AB"/>
    <w:rsid w:val="00450178"/>
    <w:rsid w:val="00465D9C"/>
    <w:rsid w:val="004A30E6"/>
    <w:rsid w:val="00544033"/>
    <w:rsid w:val="00616CA2"/>
    <w:rsid w:val="006732F6"/>
    <w:rsid w:val="006B32C2"/>
    <w:rsid w:val="006D0022"/>
    <w:rsid w:val="006E5AB4"/>
    <w:rsid w:val="00714673"/>
    <w:rsid w:val="007B2DC1"/>
    <w:rsid w:val="00831C00"/>
    <w:rsid w:val="00841FE9"/>
    <w:rsid w:val="008A1D50"/>
    <w:rsid w:val="008F15AC"/>
    <w:rsid w:val="009C3E63"/>
    <w:rsid w:val="009C75E8"/>
    <w:rsid w:val="00A22491"/>
    <w:rsid w:val="00A62CBD"/>
    <w:rsid w:val="00A75E40"/>
    <w:rsid w:val="00B278D6"/>
    <w:rsid w:val="00B6716B"/>
    <w:rsid w:val="00BF294D"/>
    <w:rsid w:val="00C16615"/>
    <w:rsid w:val="00D07E6D"/>
    <w:rsid w:val="00D61F5F"/>
    <w:rsid w:val="00D85BF8"/>
    <w:rsid w:val="00DB419D"/>
    <w:rsid w:val="00E074A5"/>
    <w:rsid w:val="00E12400"/>
    <w:rsid w:val="00EB59AD"/>
    <w:rsid w:val="00ED3AF0"/>
    <w:rsid w:val="00ED58C3"/>
    <w:rsid w:val="00F395C6"/>
    <w:rsid w:val="00F73E85"/>
    <w:rsid w:val="014E62A7"/>
    <w:rsid w:val="02ADB8F9"/>
    <w:rsid w:val="0A04063C"/>
    <w:rsid w:val="0A18D5B0"/>
    <w:rsid w:val="16591627"/>
    <w:rsid w:val="1F29D1DD"/>
    <w:rsid w:val="1F5E0800"/>
    <w:rsid w:val="2164C004"/>
    <w:rsid w:val="25233FA9"/>
    <w:rsid w:val="2A2EAC36"/>
    <w:rsid w:val="2B8440CA"/>
    <w:rsid w:val="2C08CFC0"/>
    <w:rsid w:val="2EF61D46"/>
    <w:rsid w:val="318498EB"/>
    <w:rsid w:val="367EA327"/>
    <w:rsid w:val="36BCE630"/>
    <w:rsid w:val="3B4C4ECF"/>
    <w:rsid w:val="44DD0286"/>
    <w:rsid w:val="491D75EE"/>
    <w:rsid w:val="49ECAB5C"/>
    <w:rsid w:val="4AC5C80E"/>
    <w:rsid w:val="4E69762A"/>
    <w:rsid w:val="51E1B433"/>
    <w:rsid w:val="583A7785"/>
    <w:rsid w:val="60C76B7F"/>
    <w:rsid w:val="654F09AF"/>
    <w:rsid w:val="67826709"/>
    <w:rsid w:val="6838294D"/>
    <w:rsid w:val="6CDC80F8"/>
    <w:rsid w:val="6D21DBA8"/>
    <w:rsid w:val="6DAB1D42"/>
    <w:rsid w:val="7088D4C8"/>
    <w:rsid w:val="734F17A0"/>
    <w:rsid w:val="76BB16C0"/>
    <w:rsid w:val="77C0B771"/>
    <w:rsid w:val="7D4D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725C"/>
  <w15:chartTrackingRefBased/>
  <w15:docId w15:val="{312C06D1-E369-48C3-9B53-8D4728D5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2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2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441"/>
    <w:rPr>
      <w:rFonts w:eastAsiaTheme="majorEastAsia" w:cstheme="majorBidi"/>
      <w:color w:val="272727" w:themeColor="text1" w:themeTint="D8"/>
    </w:rPr>
  </w:style>
  <w:style w:type="paragraph" w:styleId="Title">
    <w:name w:val="Title"/>
    <w:basedOn w:val="Normal"/>
    <w:next w:val="Normal"/>
    <w:link w:val="TitleChar"/>
    <w:uiPriority w:val="10"/>
    <w:qFormat/>
    <w:rsid w:val="00022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441"/>
    <w:pPr>
      <w:spacing w:before="160"/>
      <w:jc w:val="center"/>
    </w:pPr>
    <w:rPr>
      <w:i/>
      <w:iCs/>
      <w:color w:val="404040" w:themeColor="text1" w:themeTint="BF"/>
    </w:rPr>
  </w:style>
  <w:style w:type="character" w:customStyle="1" w:styleId="QuoteChar">
    <w:name w:val="Quote Char"/>
    <w:basedOn w:val="DefaultParagraphFont"/>
    <w:link w:val="Quote"/>
    <w:uiPriority w:val="29"/>
    <w:rsid w:val="00022441"/>
    <w:rPr>
      <w:i/>
      <w:iCs/>
      <w:color w:val="404040" w:themeColor="text1" w:themeTint="BF"/>
    </w:rPr>
  </w:style>
  <w:style w:type="paragraph" w:styleId="ListParagraph">
    <w:name w:val="List Paragraph"/>
    <w:basedOn w:val="Normal"/>
    <w:uiPriority w:val="34"/>
    <w:qFormat/>
    <w:rsid w:val="00022441"/>
    <w:pPr>
      <w:ind w:left="720"/>
      <w:contextualSpacing/>
    </w:pPr>
  </w:style>
  <w:style w:type="character" w:styleId="IntenseEmphasis">
    <w:name w:val="Intense Emphasis"/>
    <w:basedOn w:val="DefaultParagraphFont"/>
    <w:uiPriority w:val="21"/>
    <w:qFormat/>
    <w:rsid w:val="00022441"/>
    <w:rPr>
      <w:i/>
      <w:iCs/>
      <w:color w:val="0F4761" w:themeColor="accent1" w:themeShade="BF"/>
    </w:rPr>
  </w:style>
  <w:style w:type="paragraph" w:styleId="IntenseQuote">
    <w:name w:val="Intense Quote"/>
    <w:basedOn w:val="Normal"/>
    <w:next w:val="Normal"/>
    <w:link w:val="IntenseQuoteChar"/>
    <w:uiPriority w:val="30"/>
    <w:qFormat/>
    <w:rsid w:val="00022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441"/>
    <w:rPr>
      <w:i/>
      <w:iCs/>
      <w:color w:val="0F4761" w:themeColor="accent1" w:themeShade="BF"/>
    </w:rPr>
  </w:style>
  <w:style w:type="character" w:styleId="IntenseReference">
    <w:name w:val="Intense Reference"/>
    <w:basedOn w:val="DefaultParagraphFont"/>
    <w:uiPriority w:val="32"/>
    <w:qFormat/>
    <w:rsid w:val="00022441"/>
    <w:rPr>
      <w:b/>
      <w:bCs/>
      <w:smallCaps/>
      <w:color w:val="0F4761" w:themeColor="accent1" w:themeShade="BF"/>
      <w:spacing w:val="5"/>
    </w:rPr>
  </w:style>
  <w:style w:type="character" w:styleId="Hyperlink">
    <w:name w:val="Hyperlink"/>
    <w:basedOn w:val="DefaultParagraphFont"/>
    <w:uiPriority w:val="99"/>
    <w:unhideWhenUsed/>
    <w:rsid w:val="00022441"/>
    <w:rPr>
      <w:color w:val="467886" w:themeColor="hyperlink"/>
      <w:u w:val="single"/>
    </w:rPr>
  </w:style>
  <w:style w:type="character" w:styleId="UnresolvedMention">
    <w:name w:val="Unresolved Mention"/>
    <w:basedOn w:val="DefaultParagraphFont"/>
    <w:uiPriority w:val="99"/>
    <w:semiHidden/>
    <w:unhideWhenUsed/>
    <w:rsid w:val="00022441"/>
    <w:rPr>
      <w:color w:val="605E5C"/>
      <w:shd w:val="clear" w:color="auto" w:fill="E1DFDD"/>
    </w:rPr>
  </w:style>
  <w:style w:type="paragraph" w:styleId="NormalWeb">
    <w:name w:val="Normal (Web)"/>
    <w:basedOn w:val="Normal"/>
    <w:uiPriority w:val="99"/>
    <w:semiHidden/>
    <w:unhideWhenUsed/>
    <w:rsid w:val="00A75E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earch.missouri.edu/flow-cytome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745</Words>
  <Characters>4576</Characters>
  <Application>Microsoft Office Word</Application>
  <DocSecurity>0</DocSecurity>
  <Lines>111</Lines>
  <Paragraphs>42</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 Yue</dc:creator>
  <cp:keywords/>
  <dc:description/>
  <cp:lastModifiedBy>Guan, Yue</cp:lastModifiedBy>
  <cp:revision>44</cp:revision>
  <dcterms:created xsi:type="dcterms:W3CDTF">2026-01-13T19:07:00Z</dcterms:created>
  <dcterms:modified xsi:type="dcterms:W3CDTF">2026-01-14T20:47:00Z</dcterms:modified>
</cp:coreProperties>
</file>