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56888" w:rsidR="00012632" w:rsidP="51D711F1" w:rsidRDefault="00012632" w14:paraId="28EB31B7" w14:textId="1CAB1F1B">
      <w:pPr>
        <w:pStyle w:val="Heading2"/>
        <w:spacing w:line="240" w:lineRule="auto"/>
        <w:jc w:val="center"/>
        <w:rPr>
          <w:rFonts w:ascii="Calibri" w:hAnsi="Calibri" w:eastAsia="Calibri" w:cs="Calibri" w:asciiTheme="minorAscii" w:hAnsiTheme="minorAscii" w:eastAsiaTheme="minorAscii" w:cstheme="minorAscii"/>
          <w:i w:val="0"/>
          <w:iCs w:val="0"/>
          <w:sz w:val="28"/>
          <w:szCs w:val="28"/>
        </w:rPr>
      </w:pPr>
      <w:bookmarkStart w:name="_Toc118704846" w:id="0"/>
      <w:r w:rsidRPr="51D711F1" w:rsidR="00012632">
        <w:rPr>
          <w:rFonts w:ascii="Calibri" w:hAnsi="Calibri" w:eastAsia="Calibri" w:cs="Calibri" w:asciiTheme="minorAscii" w:hAnsiTheme="minorAscii" w:eastAsiaTheme="minorAscii" w:cstheme="minorAscii"/>
          <w:i w:val="0"/>
          <w:iCs w:val="0"/>
          <w:sz w:val="28"/>
          <w:szCs w:val="28"/>
        </w:rPr>
        <w:t xml:space="preserve">Cell </w:t>
      </w:r>
      <w:r w:rsidRPr="51D711F1" w:rsidR="76654576">
        <w:rPr>
          <w:rFonts w:ascii="Calibri" w:hAnsi="Calibri" w:eastAsia="Calibri" w:cs="Calibri" w:asciiTheme="minorAscii" w:hAnsiTheme="minorAscii" w:eastAsiaTheme="minorAscii" w:cstheme="minorAscii"/>
          <w:i w:val="0"/>
          <w:iCs w:val="0"/>
          <w:sz w:val="28"/>
          <w:szCs w:val="28"/>
        </w:rPr>
        <w:t>and</w:t>
      </w:r>
      <w:r w:rsidRPr="51D711F1" w:rsidR="00012632">
        <w:rPr>
          <w:rFonts w:ascii="Calibri" w:hAnsi="Calibri" w:eastAsia="Calibri" w:cs="Calibri" w:asciiTheme="minorAscii" w:hAnsiTheme="minorAscii" w:eastAsiaTheme="minorAscii" w:cstheme="minorAscii"/>
          <w:i w:val="0"/>
          <w:iCs w:val="0"/>
          <w:sz w:val="28"/>
          <w:szCs w:val="28"/>
        </w:rPr>
        <w:t xml:space="preserve"> Immunobiology Core</w:t>
      </w:r>
      <w:bookmarkEnd w:id="0"/>
    </w:p>
    <w:p w:rsidR="07992ADD" w:rsidP="51D711F1" w:rsidRDefault="07992ADD" w14:paraId="5FE36AE3" w14:textId="24299F9E">
      <w:pPr>
        <w:pStyle w:val="Normal"/>
        <w:rPr>
          <w:rFonts w:ascii="Calibri" w:hAnsi="Calibri" w:eastAsia="Calibri" w:cs="Calibri" w:asciiTheme="minorAscii" w:hAnsiTheme="minorAscii" w:eastAsiaTheme="minorAscii" w:cstheme="minorAscii"/>
          <w:sz w:val="24"/>
          <w:szCs w:val="24"/>
        </w:rPr>
      </w:pPr>
      <w:r w:rsidRPr="0D8FAEBA" w:rsidR="07992ADD">
        <w:rPr>
          <w:rFonts w:ascii="Calibri" w:hAnsi="Calibri" w:eastAsia="Calibri" w:cs="Calibri" w:asciiTheme="minorAscii" w:hAnsiTheme="minorAscii" w:eastAsiaTheme="minorAscii" w:cstheme="minorAscii"/>
          <w:sz w:val="24"/>
          <w:szCs w:val="24"/>
        </w:rPr>
        <w:t>More info:</w:t>
      </w:r>
      <w:r w:rsidRPr="0D8FAEBA" w:rsidR="65D0A7E9">
        <w:rPr>
          <w:rFonts w:ascii="Calibri" w:hAnsi="Calibri" w:eastAsia="Calibri" w:cs="Calibri" w:asciiTheme="minorAscii" w:hAnsiTheme="minorAscii" w:eastAsiaTheme="minorAscii" w:cstheme="minorAscii"/>
          <w:sz w:val="24"/>
          <w:szCs w:val="24"/>
        </w:rPr>
        <w:t xml:space="preserve"> </w:t>
      </w:r>
      <w:hyperlink r:id="Rbb4ef73ecd3f4d63">
        <w:r w:rsidRPr="0D8FAEBA" w:rsidR="65D0A7E9">
          <w:rPr>
            <w:rStyle w:val="Hyperlink"/>
            <w:rFonts w:ascii="Calibri" w:hAnsi="Calibri" w:eastAsia="Calibri" w:cs="Calibri"/>
            <w:noProof w:val="0"/>
            <w:sz w:val="24"/>
            <w:szCs w:val="24"/>
            <w:lang w:val="en-US"/>
          </w:rPr>
          <w:t>https://research.missouri.edu/cell-immunobiology</w:t>
        </w:r>
      </w:hyperlink>
    </w:p>
    <w:p w:rsidR="51D711F1" w:rsidP="51D711F1" w:rsidRDefault="51D711F1" w14:paraId="448812B7" w14:textId="7A3E87D9">
      <w:pPr>
        <w:pStyle w:val="Normal"/>
        <w:rPr>
          <w:rFonts w:ascii="Calibri" w:hAnsi="Calibri" w:eastAsia="Calibri" w:cs="Calibri" w:asciiTheme="minorAscii" w:hAnsiTheme="minorAscii" w:eastAsiaTheme="minorAscii" w:cstheme="minorAscii"/>
          <w:sz w:val="24"/>
          <w:szCs w:val="24"/>
        </w:rPr>
      </w:pPr>
    </w:p>
    <w:p w:rsidRPr="00256888" w:rsidR="00012632" w:rsidP="51D711F1" w:rsidRDefault="00012632" w14:paraId="61DF012F" w14:textId="7937C278">
      <w:pPr>
        <w:pStyle w:val="Normal"/>
        <w:spacing w:line="240" w:lineRule="auto"/>
        <w:rPr>
          <w:rFonts w:ascii="Calibri" w:hAnsi="Calibri" w:eastAsia="Calibri" w:cs="Calibri" w:asciiTheme="minorAscii" w:hAnsiTheme="minorAscii" w:eastAsiaTheme="minorAscii" w:cstheme="minorAscii"/>
          <w:b w:val="0"/>
          <w:bCs w:val="0"/>
          <w:i w:val="0"/>
          <w:iCs w:val="0"/>
          <w:sz w:val="24"/>
          <w:szCs w:val="24"/>
        </w:rPr>
      </w:pPr>
      <w:bookmarkStart w:name="_Hlk93915958" w:id="1"/>
      <w:r w:rsidRPr="51D711F1" w:rsidR="00012632">
        <w:rPr>
          <w:rFonts w:ascii="Calibri" w:hAnsi="Calibri" w:eastAsia="Calibri" w:cs="Calibri" w:asciiTheme="minorAscii" w:hAnsiTheme="minorAscii" w:eastAsiaTheme="minorAscii" w:cstheme="minorAscii"/>
          <w:b w:val="0"/>
          <w:bCs w:val="0"/>
          <w:i w:val="0"/>
          <w:iCs w:val="0"/>
          <w:sz w:val="24"/>
          <w:szCs w:val="24"/>
        </w:rPr>
        <w:t xml:space="preserve">The </w:t>
      </w:r>
      <w:r w:rsidRPr="51D711F1" w:rsidR="464CDC28">
        <w:rPr>
          <w:rFonts w:ascii="Calibri" w:hAnsi="Calibri" w:eastAsia="Calibri" w:cs="Calibri" w:asciiTheme="minorAscii" w:hAnsiTheme="minorAscii" w:eastAsiaTheme="minorAscii" w:cstheme="minorAscii"/>
          <w:b w:val="0"/>
          <w:bCs w:val="0"/>
          <w:i w:val="0"/>
          <w:iCs w:val="0"/>
          <w:noProof w:val="0"/>
          <w:sz w:val="24"/>
          <w:szCs w:val="24"/>
          <w:lang w:val="en-US"/>
        </w:rPr>
        <w:t>Cell and Immunobiology Core (CIC)</w:t>
      </w:r>
      <w:r w:rsidRPr="51D711F1" w:rsidR="00012632">
        <w:rPr>
          <w:rFonts w:ascii="Calibri" w:hAnsi="Calibri" w:eastAsia="Calibri" w:cs="Calibri" w:asciiTheme="minorAscii" w:hAnsiTheme="minorAscii" w:eastAsiaTheme="minorAscii" w:cstheme="minorAscii"/>
          <w:b w:val="0"/>
          <w:bCs w:val="0"/>
          <w:i w:val="0"/>
          <w:iCs w:val="0"/>
          <w:sz w:val="24"/>
          <w:szCs w:val="24"/>
        </w:rPr>
        <w:t xml:space="preserve"> is hosted by the Department of Molecular Microbiology &amp; Immunology in the School of Medicine. It </w:t>
      </w:r>
      <w:r w:rsidRPr="51D711F1" w:rsidR="00012632">
        <w:rPr>
          <w:rFonts w:ascii="Calibri" w:hAnsi="Calibri" w:eastAsia="Calibri" w:cs="Calibri" w:asciiTheme="minorAscii" w:hAnsiTheme="minorAscii" w:eastAsiaTheme="minorAscii" w:cstheme="minorAscii"/>
          <w:b w:val="0"/>
          <w:bCs w:val="0"/>
          <w:i w:val="0"/>
          <w:iCs w:val="0"/>
          <w:sz w:val="24"/>
          <w:szCs w:val="24"/>
        </w:rPr>
        <w:t>provides</w:t>
      </w:r>
      <w:r w:rsidRPr="51D711F1" w:rsidR="00012632">
        <w:rPr>
          <w:rFonts w:ascii="Calibri" w:hAnsi="Calibri" w:eastAsia="Calibri" w:cs="Calibri" w:asciiTheme="minorAscii" w:hAnsiTheme="minorAscii" w:eastAsiaTheme="minorAscii" w:cstheme="minorAscii"/>
          <w:b w:val="0"/>
          <w:bCs w:val="0"/>
          <w:i w:val="0"/>
          <w:iCs w:val="0"/>
          <w:sz w:val="24"/>
          <w:szCs w:val="24"/>
        </w:rPr>
        <w:t xml:space="preserve"> custom monoclonal antibodies, flow cytometric analysis, mitochondrial respiration and </w:t>
      </w:r>
      <w:r w:rsidRPr="51D711F1" w:rsidR="6321A2AA">
        <w:rPr>
          <w:rFonts w:ascii="Calibri" w:hAnsi="Calibri" w:eastAsia="Calibri" w:cs="Calibri" w:asciiTheme="minorAscii" w:hAnsiTheme="minorAscii" w:eastAsiaTheme="minorAscii" w:cstheme="minorAscii"/>
          <w:b w:val="0"/>
          <w:bCs w:val="0"/>
          <w:i w:val="0"/>
          <w:iCs w:val="0"/>
          <w:sz w:val="24"/>
          <w:szCs w:val="24"/>
        </w:rPr>
        <w:t>glycolysis</w:t>
      </w:r>
      <w:r w:rsidRPr="51D711F1" w:rsidR="00012632">
        <w:rPr>
          <w:rFonts w:ascii="Calibri" w:hAnsi="Calibri" w:eastAsia="Calibri" w:cs="Calibri" w:asciiTheme="minorAscii" w:hAnsiTheme="minorAscii" w:eastAsiaTheme="minorAscii" w:cstheme="minorAscii"/>
          <w:b w:val="0"/>
          <w:bCs w:val="0"/>
          <w:i w:val="0"/>
          <w:iCs w:val="0"/>
          <w:sz w:val="24"/>
          <w:szCs w:val="24"/>
        </w:rPr>
        <w:t xml:space="preserve"> measurements, and tissue culture reagents via three </w:t>
      </w:r>
      <w:r w:rsidRPr="51D711F1" w:rsidR="00012632">
        <w:rPr>
          <w:rFonts w:ascii="Calibri" w:hAnsi="Calibri" w:eastAsia="Calibri" w:cs="Calibri" w:asciiTheme="minorAscii" w:hAnsiTheme="minorAscii" w:eastAsiaTheme="minorAscii" w:cstheme="minorAscii"/>
          <w:b w:val="0"/>
          <w:bCs w:val="0"/>
          <w:i w:val="0"/>
          <w:iCs w:val="0"/>
          <w:sz w:val="24"/>
          <w:szCs w:val="24"/>
        </w:rPr>
        <w:t>subcores</w:t>
      </w:r>
      <w:r w:rsidRPr="51D711F1" w:rsidR="00012632">
        <w:rPr>
          <w:rFonts w:ascii="Calibri" w:hAnsi="Calibri" w:eastAsia="Calibri" w:cs="Calibri" w:asciiTheme="minorAscii" w:hAnsiTheme="minorAscii" w:eastAsiaTheme="minorAscii" w:cstheme="minorAscii"/>
          <w:b w:val="0"/>
          <w:bCs w:val="0"/>
          <w:i w:val="0"/>
          <w:iCs w:val="0"/>
          <w:sz w:val="24"/>
          <w:szCs w:val="24"/>
        </w:rPr>
        <w:t xml:space="preserve"> and a supply center. </w:t>
      </w:r>
    </w:p>
    <w:p w:rsidR="00012632" w:rsidP="51D711F1" w:rsidRDefault="00012632" w14:paraId="433D61C2" w14:textId="77777777" w14:noSpellErr="1">
      <w:pPr>
        <w:spacing w:line="240" w:lineRule="auto"/>
        <w:rPr>
          <w:rFonts w:ascii="Calibri" w:hAnsi="Calibri" w:eastAsia="Calibri" w:cs="Calibri" w:asciiTheme="minorAscii" w:hAnsiTheme="minorAscii" w:eastAsiaTheme="minorAscii" w:cstheme="minorAscii"/>
          <w:i w:val="0"/>
          <w:iCs w:val="0"/>
          <w:sz w:val="24"/>
          <w:szCs w:val="24"/>
        </w:rPr>
      </w:pPr>
    </w:p>
    <w:p w:rsidRPr="00256888" w:rsidR="00012632" w:rsidP="51D711F1" w:rsidRDefault="00012632" w14:paraId="24DC28B8" w14:textId="0F61D17A">
      <w:pPr>
        <w:spacing w:line="240" w:lineRule="auto"/>
        <w:rPr>
          <w:rFonts w:ascii="Calibri" w:hAnsi="Calibri" w:eastAsia="Calibri" w:cs="Calibri" w:asciiTheme="minorAscii" w:hAnsiTheme="minorAscii" w:eastAsiaTheme="minorAscii" w:cstheme="minorAscii"/>
          <w:i w:val="0"/>
          <w:iCs w:val="0"/>
          <w:sz w:val="24"/>
          <w:szCs w:val="24"/>
        </w:rPr>
      </w:pPr>
      <w:r w:rsidRPr="51D711F1" w:rsidR="00012632">
        <w:rPr>
          <w:rFonts w:ascii="Calibri" w:hAnsi="Calibri" w:eastAsia="Calibri" w:cs="Calibri" w:asciiTheme="minorAscii" w:hAnsiTheme="minorAscii" w:eastAsiaTheme="minorAscii" w:cstheme="minorAscii"/>
          <w:i w:val="0"/>
          <w:iCs w:val="0"/>
          <w:sz w:val="24"/>
          <w:szCs w:val="24"/>
        </w:rPr>
        <w:t>The CIC tissue culture lab offers the preparation of normal and tumor cells for in vivo and in vitro experiments, mycoplasma testing, and the revival and preparation of cell lines and hybridomas for long</w:t>
      </w:r>
      <w:r w:rsidRPr="51D711F1" w:rsidR="0998E21B">
        <w:rPr>
          <w:rFonts w:ascii="Calibri" w:hAnsi="Calibri" w:eastAsia="Calibri" w:cs="Calibri" w:asciiTheme="minorAscii" w:hAnsiTheme="minorAscii" w:eastAsiaTheme="minorAscii" w:cstheme="minorAscii"/>
          <w:i w:val="0"/>
          <w:iCs w:val="0"/>
          <w:sz w:val="24"/>
          <w:szCs w:val="24"/>
        </w:rPr>
        <w:t>-</w:t>
      </w:r>
      <w:r w:rsidRPr="51D711F1" w:rsidR="00012632">
        <w:rPr>
          <w:rFonts w:ascii="Calibri" w:hAnsi="Calibri" w:eastAsia="Calibri" w:cs="Calibri" w:asciiTheme="minorAscii" w:hAnsiTheme="minorAscii" w:eastAsiaTheme="minorAscii" w:cstheme="minorAscii"/>
          <w:i w:val="0"/>
          <w:iCs w:val="0"/>
          <w:sz w:val="24"/>
          <w:szCs w:val="24"/>
        </w:rPr>
        <w:t xml:space="preserve">term storage in liquid nitrogen. Experiments are custom designed to meet the needs of the researcher and </w:t>
      </w:r>
      <w:r w:rsidRPr="51D711F1" w:rsidR="00012632">
        <w:rPr>
          <w:rFonts w:ascii="Calibri" w:hAnsi="Calibri" w:eastAsia="Calibri" w:cs="Calibri" w:asciiTheme="minorAscii" w:hAnsiTheme="minorAscii" w:eastAsiaTheme="minorAscii" w:cstheme="minorAscii"/>
          <w:i w:val="0"/>
          <w:iCs w:val="0"/>
          <w:sz w:val="24"/>
          <w:szCs w:val="24"/>
        </w:rPr>
        <w:t>new approaches</w:t>
      </w:r>
      <w:r w:rsidRPr="51D711F1" w:rsidR="00012632">
        <w:rPr>
          <w:rFonts w:ascii="Calibri" w:hAnsi="Calibri" w:eastAsia="Calibri" w:cs="Calibri" w:asciiTheme="minorAscii" w:hAnsiTheme="minorAscii" w:eastAsiaTheme="minorAscii" w:cstheme="minorAscii"/>
          <w:i w:val="0"/>
          <w:iCs w:val="0"/>
          <w:sz w:val="24"/>
          <w:szCs w:val="24"/>
        </w:rPr>
        <w:t xml:space="preserve"> and techniques are open for discussion and consideration. The CIC can also produce highly concentrated (0.5 to 1.5 mg/ml) monoclonal antibody preparations free of serum and circulating host immunoglobulins.</w:t>
      </w:r>
    </w:p>
    <w:p w:rsidR="00012632" w:rsidP="51D711F1" w:rsidRDefault="00012632" w14:paraId="2D12DB22" w14:textId="77777777" w14:noSpellErr="1">
      <w:pPr>
        <w:spacing w:line="240" w:lineRule="auto"/>
        <w:rPr>
          <w:rFonts w:ascii="Calibri" w:hAnsi="Calibri" w:eastAsia="Calibri" w:cs="Calibri" w:asciiTheme="minorAscii" w:hAnsiTheme="minorAscii" w:eastAsiaTheme="minorAscii" w:cstheme="minorAscii"/>
          <w:i w:val="0"/>
          <w:iCs w:val="0"/>
          <w:sz w:val="24"/>
          <w:szCs w:val="24"/>
        </w:rPr>
      </w:pPr>
    </w:p>
    <w:p w:rsidR="00012632" w:rsidP="51D711F1" w:rsidRDefault="00012632" w14:paraId="476D7B59" w14:textId="70EA1B55">
      <w:pPr>
        <w:spacing w:line="240" w:lineRule="auto"/>
        <w:rPr>
          <w:rFonts w:ascii="Calibri" w:hAnsi="Calibri" w:eastAsia="Calibri" w:cs="Calibri" w:asciiTheme="minorAscii" w:hAnsiTheme="minorAscii" w:eastAsiaTheme="minorAscii" w:cstheme="minorAscii"/>
          <w:i w:val="0"/>
          <w:iCs w:val="0"/>
          <w:sz w:val="24"/>
          <w:szCs w:val="24"/>
        </w:rPr>
      </w:pPr>
      <w:r w:rsidRPr="51D711F1" w:rsidR="00012632">
        <w:rPr>
          <w:rFonts w:ascii="Calibri" w:hAnsi="Calibri" w:eastAsia="Calibri" w:cs="Calibri" w:asciiTheme="minorAscii" w:hAnsiTheme="minorAscii" w:eastAsiaTheme="minorAscii" w:cstheme="minorAscii"/>
          <w:i w:val="0"/>
          <w:iCs w:val="0"/>
          <w:sz w:val="24"/>
          <w:szCs w:val="24"/>
        </w:rPr>
        <w:t xml:space="preserve">The Flow Cytometry </w:t>
      </w:r>
      <w:bookmarkStart w:name="_Int_74Cfn5Ue" w:id="2037326220"/>
      <w:r w:rsidRPr="51D711F1" w:rsidR="00012632">
        <w:rPr>
          <w:rFonts w:ascii="Calibri" w:hAnsi="Calibri" w:eastAsia="Calibri" w:cs="Calibri" w:asciiTheme="minorAscii" w:hAnsiTheme="minorAscii" w:eastAsiaTheme="minorAscii" w:cstheme="minorAscii"/>
          <w:i w:val="0"/>
          <w:iCs w:val="0"/>
          <w:sz w:val="24"/>
          <w:szCs w:val="24"/>
        </w:rPr>
        <w:t>Subcore</w:t>
      </w:r>
      <w:bookmarkEnd w:id="2037326220"/>
      <w:r w:rsidRPr="51D711F1" w:rsidR="00012632">
        <w:rPr>
          <w:rFonts w:ascii="Calibri" w:hAnsi="Calibri" w:eastAsia="Calibri" w:cs="Calibri" w:asciiTheme="minorAscii" w:hAnsiTheme="minorAscii" w:eastAsiaTheme="minorAscii" w:cstheme="minorAscii"/>
          <w:i w:val="0"/>
          <w:iCs w:val="0"/>
          <w:sz w:val="24"/>
          <w:szCs w:val="24"/>
        </w:rPr>
        <w:t xml:space="preserve"> offers powerful technology for analyzing and sorting </w:t>
      </w:r>
      <w:r w:rsidRPr="51D711F1" w:rsidR="77C01545">
        <w:rPr>
          <w:rFonts w:ascii="Calibri" w:hAnsi="Calibri" w:eastAsia="Calibri" w:cs="Calibri" w:asciiTheme="minorAscii" w:hAnsiTheme="minorAscii" w:eastAsiaTheme="minorAscii" w:cstheme="minorAscii"/>
          <w:i w:val="0"/>
          <w:iCs w:val="0"/>
          <w:sz w:val="24"/>
          <w:szCs w:val="24"/>
        </w:rPr>
        <w:t>the suspension</w:t>
      </w:r>
      <w:r w:rsidRPr="51D711F1" w:rsidR="00012632">
        <w:rPr>
          <w:rFonts w:ascii="Calibri" w:hAnsi="Calibri" w:eastAsia="Calibri" w:cs="Calibri" w:asciiTheme="minorAscii" w:hAnsiTheme="minorAscii" w:eastAsiaTheme="minorAscii" w:cstheme="minorAscii"/>
          <w:i w:val="0"/>
          <w:iCs w:val="0"/>
          <w:sz w:val="24"/>
          <w:szCs w:val="24"/>
        </w:rPr>
        <w:t xml:space="preserve"> of microscopic particles at thousands of events per second. The technique </w:t>
      </w:r>
      <w:r w:rsidRPr="51D711F1" w:rsidR="00012632">
        <w:rPr>
          <w:rFonts w:ascii="Calibri" w:hAnsi="Calibri" w:eastAsia="Calibri" w:cs="Calibri" w:asciiTheme="minorAscii" w:hAnsiTheme="minorAscii" w:eastAsiaTheme="minorAscii" w:cstheme="minorAscii"/>
          <w:i w:val="0"/>
          <w:iCs w:val="0"/>
          <w:sz w:val="24"/>
          <w:szCs w:val="24"/>
        </w:rPr>
        <w:t>utilizes</w:t>
      </w:r>
      <w:r w:rsidRPr="51D711F1" w:rsidR="00012632">
        <w:rPr>
          <w:rFonts w:ascii="Calibri" w:hAnsi="Calibri" w:eastAsia="Calibri" w:cs="Calibri" w:asciiTheme="minorAscii" w:hAnsiTheme="minorAscii" w:eastAsiaTheme="minorAscii" w:cstheme="minorAscii"/>
          <w:i w:val="0"/>
          <w:iCs w:val="0"/>
          <w:sz w:val="24"/>
          <w:szCs w:val="24"/>
        </w:rPr>
        <w:t xml:space="preserve"> fluorescent probes targeted </w:t>
      </w:r>
      <w:r w:rsidRPr="51D711F1" w:rsidR="4DFE3EC1">
        <w:rPr>
          <w:rFonts w:ascii="Calibri" w:hAnsi="Calibri" w:eastAsia="Calibri" w:cs="Calibri" w:asciiTheme="minorAscii" w:hAnsiTheme="minorAscii" w:eastAsiaTheme="minorAscii" w:cstheme="minorAscii"/>
          <w:i w:val="0"/>
          <w:iCs w:val="0"/>
          <w:sz w:val="24"/>
          <w:szCs w:val="24"/>
        </w:rPr>
        <w:t>at</w:t>
      </w:r>
      <w:r w:rsidRPr="51D711F1" w:rsidR="00012632">
        <w:rPr>
          <w:rFonts w:ascii="Calibri" w:hAnsi="Calibri" w:eastAsia="Calibri" w:cs="Calibri" w:asciiTheme="minorAscii" w:hAnsiTheme="minorAscii" w:eastAsiaTheme="minorAscii" w:cstheme="minorAscii"/>
          <w:i w:val="0"/>
          <w:iCs w:val="0"/>
          <w:sz w:val="24"/>
          <w:szCs w:val="24"/>
        </w:rPr>
        <w:t xml:space="preserve"> cell</w:t>
      </w:r>
      <w:r w:rsidRPr="51D711F1" w:rsidR="63F915CD">
        <w:rPr>
          <w:rFonts w:ascii="Calibri" w:hAnsi="Calibri" w:eastAsia="Calibri" w:cs="Calibri" w:asciiTheme="minorAscii" w:hAnsiTheme="minorAscii" w:eastAsiaTheme="minorAscii" w:cstheme="minorAscii"/>
          <w:i w:val="0"/>
          <w:iCs w:val="0"/>
          <w:sz w:val="24"/>
          <w:szCs w:val="24"/>
        </w:rPr>
        <w:t>-</w:t>
      </w:r>
      <w:r w:rsidRPr="51D711F1" w:rsidR="00012632">
        <w:rPr>
          <w:rFonts w:ascii="Calibri" w:hAnsi="Calibri" w:eastAsia="Calibri" w:cs="Calibri" w:asciiTheme="minorAscii" w:hAnsiTheme="minorAscii" w:eastAsiaTheme="minorAscii" w:cstheme="minorAscii"/>
          <w:i w:val="0"/>
          <w:iCs w:val="0"/>
          <w:sz w:val="24"/>
          <w:szCs w:val="24"/>
        </w:rPr>
        <w:t xml:space="preserve">specific antigens to characterize the physical and/or chemical characteristics of single cells. Fluorescence-activated cell sorting (FACS) coupled with analysis can </w:t>
      </w:r>
      <w:r w:rsidRPr="51D711F1" w:rsidR="00012632">
        <w:rPr>
          <w:rFonts w:ascii="Calibri" w:hAnsi="Calibri" w:eastAsia="Calibri" w:cs="Calibri" w:asciiTheme="minorAscii" w:hAnsiTheme="minorAscii" w:eastAsiaTheme="minorAscii" w:cstheme="minorAscii"/>
          <w:i w:val="0"/>
          <w:iCs w:val="0"/>
          <w:sz w:val="24"/>
          <w:szCs w:val="24"/>
        </w:rPr>
        <w:t>identify</w:t>
      </w:r>
      <w:r w:rsidRPr="51D711F1" w:rsidR="00012632">
        <w:rPr>
          <w:rFonts w:ascii="Calibri" w:hAnsi="Calibri" w:eastAsia="Calibri" w:cs="Calibri" w:asciiTheme="minorAscii" w:hAnsiTheme="minorAscii" w:eastAsiaTheme="minorAscii" w:cstheme="minorAscii"/>
          <w:i w:val="0"/>
          <w:iCs w:val="0"/>
          <w:sz w:val="24"/>
          <w:szCs w:val="24"/>
        </w:rPr>
        <w:t xml:space="preserve"> and isolate live cells from a defined phenotype that can be expanded in culture or</w:t>
      </w:r>
      <w:r w:rsidRPr="51D711F1" w:rsidR="455ADB82">
        <w:rPr>
          <w:rFonts w:ascii="Calibri" w:hAnsi="Calibri" w:eastAsia="Calibri" w:cs="Calibri" w:asciiTheme="minorAscii" w:hAnsiTheme="minorAscii" w:eastAsiaTheme="minorAscii" w:cstheme="minorAscii"/>
          <w:i w:val="0"/>
          <w:iCs w:val="0"/>
          <w:sz w:val="24"/>
          <w:szCs w:val="24"/>
        </w:rPr>
        <w:t xml:space="preserve"> </w:t>
      </w:r>
      <w:r w:rsidRPr="51D711F1" w:rsidR="00012632">
        <w:rPr>
          <w:rFonts w:ascii="Calibri" w:hAnsi="Calibri" w:eastAsia="Calibri" w:cs="Calibri" w:asciiTheme="minorAscii" w:hAnsiTheme="minorAscii" w:eastAsiaTheme="minorAscii" w:cstheme="minorAscii"/>
          <w:i w:val="0"/>
          <w:iCs w:val="0"/>
          <w:sz w:val="24"/>
          <w:szCs w:val="24"/>
        </w:rPr>
        <w:t xml:space="preserve">animal models and further analyzed. It features two cell sorters and three analyzers. </w:t>
      </w:r>
      <w:r w:rsidRPr="51D711F1" w:rsidR="00012632">
        <w:rPr>
          <w:rFonts w:ascii="Calibri" w:hAnsi="Calibri" w:eastAsia="Calibri" w:cs="Calibri" w:asciiTheme="minorAscii" w:hAnsiTheme="minorAscii" w:eastAsiaTheme="minorAscii" w:cstheme="minorAscii"/>
          <w:i w:val="0"/>
          <w:iCs w:val="0"/>
          <w:sz w:val="24"/>
          <w:szCs w:val="24"/>
        </w:rPr>
        <w:t xml:space="preserve">The newest sorter, the </w:t>
      </w:r>
      <w:r w:rsidRPr="51D711F1" w:rsidR="00012632">
        <w:rPr>
          <w:rFonts w:ascii="Calibri" w:hAnsi="Calibri" w:eastAsia="Calibri" w:cs="Calibri" w:asciiTheme="minorAscii" w:hAnsiTheme="minorAscii" w:eastAsiaTheme="minorAscii" w:cstheme="minorAscii"/>
          <w:i w:val="0"/>
          <w:iCs w:val="0"/>
          <w:sz w:val="24"/>
          <w:szCs w:val="24"/>
        </w:rPr>
        <w:t>ThermoFisher</w:t>
      </w:r>
      <w:r w:rsidRPr="51D711F1" w:rsidR="00012632">
        <w:rPr>
          <w:rFonts w:ascii="Calibri" w:hAnsi="Calibri" w:eastAsia="Calibri" w:cs="Calibri" w:asciiTheme="minorAscii" w:hAnsiTheme="minorAscii" w:eastAsiaTheme="minorAscii" w:cstheme="minorAscii"/>
          <w:i w:val="0"/>
          <w:iCs w:val="0"/>
          <w:sz w:val="24"/>
          <w:szCs w:val="24"/>
        </w:rPr>
        <w:t xml:space="preserve"> Bigfoot full-spectrum sorter, detects up to 48 colors.</w:t>
      </w:r>
      <w:r w:rsidRPr="51D711F1" w:rsidR="00012632">
        <w:rPr>
          <w:rFonts w:ascii="Calibri" w:hAnsi="Calibri" w:eastAsia="Calibri" w:cs="Calibri" w:asciiTheme="minorAscii" w:hAnsiTheme="minorAscii" w:eastAsiaTheme="minorAscii" w:cstheme="minorAscii"/>
          <w:i w:val="0"/>
          <w:iCs w:val="0"/>
          <w:sz w:val="24"/>
          <w:szCs w:val="24"/>
        </w:rPr>
        <w:t xml:space="preserve"> This instrument, as well as the Beckman Coulter </w:t>
      </w:r>
      <w:r w:rsidRPr="51D711F1" w:rsidR="00012632">
        <w:rPr>
          <w:rFonts w:ascii="Calibri" w:hAnsi="Calibri" w:eastAsia="Calibri" w:cs="Calibri" w:asciiTheme="minorAscii" w:hAnsiTheme="minorAscii" w:eastAsiaTheme="minorAscii" w:cstheme="minorAscii"/>
          <w:i w:val="0"/>
          <w:iCs w:val="0"/>
          <w:sz w:val="24"/>
          <w:szCs w:val="24"/>
        </w:rPr>
        <w:t>MoFlo</w:t>
      </w:r>
      <w:r w:rsidRPr="51D711F1" w:rsidR="00012632">
        <w:rPr>
          <w:rFonts w:ascii="Calibri" w:hAnsi="Calibri" w:eastAsia="Calibri" w:cs="Calibri" w:asciiTheme="minorAscii" w:hAnsiTheme="minorAscii" w:eastAsiaTheme="minorAscii" w:cstheme="minorAscii"/>
          <w:i w:val="0"/>
          <w:iCs w:val="0"/>
          <w:sz w:val="24"/>
          <w:szCs w:val="24"/>
        </w:rPr>
        <w:t xml:space="preserve"> XDP, </w:t>
      </w:r>
      <w:r w:rsidRPr="51D711F1" w:rsidR="45E584AC">
        <w:rPr>
          <w:rFonts w:ascii="Calibri" w:hAnsi="Calibri" w:eastAsia="Calibri" w:cs="Calibri" w:asciiTheme="minorAscii" w:hAnsiTheme="minorAscii" w:eastAsiaTheme="minorAscii" w:cstheme="minorAscii"/>
          <w:i w:val="0"/>
          <w:iCs w:val="0"/>
          <w:sz w:val="24"/>
          <w:szCs w:val="24"/>
        </w:rPr>
        <w:t>is</w:t>
      </w:r>
      <w:r w:rsidRPr="51D711F1" w:rsidR="00012632">
        <w:rPr>
          <w:rFonts w:ascii="Calibri" w:hAnsi="Calibri" w:eastAsia="Calibri" w:cs="Calibri" w:asciiTheme="minorAscii" w:hAnsiTheme="minorAscii" w:eastAsiaTheme="minorAscii" w:cstheme="minorAscii"/>
          <w:i w:val="0"/>
          <w:iCs w:val="0"/>
          <w:sz w:val="24"/>
          <w:szCs w:val="24"/>
        </w:rPr>
        <w:t xml:space="preserve"> </w:t>
      </w:r>
      <w:r w:rsidRPr="51D711F1" w:rsidR="00012632">
        <w:rPr>
          <w:rFonts w:ascii="Calibri" w:hAnsi="Calibri" w:eastAsia="Calibri" w:cs="Calibri" w:asciiTheme="minorAscii" w:hAnsiTheme="minorAscii" w:eastAsiaTheme="minorAscii" w:cstheme="minorAscii"/>
          <w:i w:val="0"/>
          <w:iCs w:val="0"/>
          <w:sz w:val="24"/>
          <w:szCs w:val="24"/>
        </w:rPr>
        <w:t>optimal</w:t>
      </w:r>
      <w:r w:rsidRPr="51D711F1" w:rsidR="00012632">
        <w:rPr>
          <w:rFonts w:ascii="Calibri" w:hAnsi="Calibri" w:eastAsia="Calibri" w:cs="Calibri" w:asciiTheme="minorAscii" w:hAnsiTheme="minorAscii" w:eastAsiaTheme="minorAscii" w:cstheme="minorAscii"/>
          <w:i w:val="0"/>
          <w:iCs w:val="0"/>
          <w:sz w:val="24"/>
          <w:szCs w:val="24"/>
        </w:rPr>
        <w:t xml:space="preserve"> for sorting fragile cells and can sort up to 70,000 events per second. The Bigfoot sorter </w:t>
      </w:r>
      <w:r w:rsidRPr="51D711F1" w:rsidR="00012632">
        <w:rPr>
          <w:rFonts w:ascii="Calibri" w:hAnsi="Calibri" w:eastAsia="Calibri" w:cs="Calibri" w:asciiTheme="minorAscii" w:hAnsiTheme="minorAscii" w:eastAsiaTheme="minorAscii" w:cstheme="minorAscii"/>
          <w:i w:val="0"/>
          <w:iCs w:val="0"/>
          <w:sz w:val="24"/>
          <w:szCs w:val="24"/>
        </w:rPr>
        <w:t>provides</w:t>
      </w:r>
      <w:r w:rsidRPr="51D711F1" w:rsidR="00012632">
        <w:rPr>
          <w:rFonts w:ascii="Calibri" w:hAnsi="Calibri" w:eastAsia="Calibri" w:cs="Calibri" w:asciiTheme="minorAscii" w:hAnsiTheme="minorAscii" w:eastAsiaTheme="minorAscii" w:cstheme="minorAscii"/>
          <w:i w:val="0"/>
          <w:iCs w:val="0"/>
          <w:sz w:val="24"/>
          <w:szCs w:val="24"/>
        </w:rPr>
        <w:t xml:space="preserve"> standard </w:t>
      </w:r>
      <w:r w:rsidRPr="51D711F1" w:rsidR="108012E7">
        <w:rPr>
          <w:rFonts w:ascii="Calibri" w:hAnsi="Calibri" w:eastAsia="Calibri" w:cs="Calibri" w:asciiTheme="minorAscii" w:hAnsiTheme="minorAscii" w:eastAsiaTheme="minorAscii" w:cstheme="minorAscii"/>
          <w:i w:val="0"/>
          <w:iCs w:val="0"/>
          <w:sz w:val="24"/>
          <w:szCs w:val="24"/>
        </w:rPr>
        <w:t>six</w:t>
      </w:r>
      <w:r w:rsidRPr="51D711F1" w:rsidR="00012632">
        <w:rPr>
          <w:rFonts w:ascii="Calibri" w:hAnsi="Calibri" w:eastAsia="Calibri" w:cs="Calibri" w:asciiTheme="minorAscii" w:hAnsiTheme="minorAscii" w:eastAsiaTheme="minorAscii" w:cstheme="minorAscii"/>
          <w:i w:val="0"/>
          <w:iCs w:val="0"/>
          <w:sz w:val="24"/>
          <w:szCs w:val="24"/>
        </w:rPr>
        <w:t>-way sorting and accommodates up to 1</w:t>
      </w:r>
      <w:r w:rsidRPr="51D711F1" w:rsidR="3C475EB9">
        <w:rPr>
          <w:rFonts w:ascii="Calibri" w:hAnsi="Calibri" w:eastAsia="Calibri" w:cs="Calibri" w:asciiTheme="minorAscii" w:hAnsiTheme="minorAscii" w:eastAsiaTheme="minorAscii" w:cstheme="minorAscii"/>
          <w:i w:val="0"/>
          <w:iCs w:val="0"/>
          <w:sz w:val="24"/>
          <w:szCs w:val="24"/>
        </w:rPr>
        <w:t>,</w:t>
      </w:r>
      <w:r w:rsidRPr="51D711F1" w:rsidR="00012632">
        <w:rPr>
          <w:rFonts w:ascii="Calibri" w:hAnsi="Calibri" w:eastAsia="Calibri" w:cs="Calibri" w:asciiTheme="minorAscii" w:hAnsiTheme="minorAscii" w:eastAsiaTheme="minorAscii" w:cstheme="minorAscii"/>
          <w:i w:val="0"/>
          <w:iCs w:val="0"/>
          <w:sz w:val="24"/>
          <w:szCs w:val="24"/>
        </w:rPr>
        <w:t xml:space="preserve">536 well plates. The analyzers include a </w:t>
      </w:r>
      <w:r w:rsidRPr="51D711F1" w:rsidR="00012632">
        <w:rPr>
          <w:rFonts w:ascii="Calibri" w:hAnsi="Calibri" w:eastAsia="Calibri" w:cs="Calibri" w:asciiTheme="minorAscii" w:hAnsiTheme="minorAscii" w:eastAsiaTheme="minorAscii" w:cstheme="minorAscii"/>
          <w:i w:val="0"/>
          <w:iCs w:val="0"/>
          <w:sz w:val="24"/>
          <w:szCs w:val="24"/>
        </w:rPr>
        <w:t>Cytek</w:t>
      </w:r>
      <w:r w:rsidRPr="51D711F1" w:rsidR="00012632">
        <w:rPr>
          <w:rFonts w:ascii="Calibri" w:hAnsi="Calibri" w:eastAsia="Calibri" w:cs="Calibri" w:asciiTheme="minorAscii" w:hAnsiTheme="minorAscii" w:eastAsiaTheme="minorAscii" w:cstheme="minorAscii"/>
          <w:i w:val="0"/>
          <w:iCs w:val="0"/>
          <w:sz w:val="24"/>
          <w:szCs w:val="24"/>
        </w:rPr>
        <w:t xml:space="preserve"> Aurora spectral analyzer, a Beckman Coulter </w:t>
      </w:r>
      <w:r w:rsidRPr="51D711F1" w:rsidR="00012632">
        <w:rPr>
          <w:rFonts w:ascii="Calibri" w:hAnsi="Calibri" w:eastAsia="Calibri" w:cs="Calibri" w:asciiTheme="minorAscii" w:hAnsiTheme="minorAscii" w:eastAsiaTheme="minorAscii" w:cstheme="minorAscii"/>
          <w:i w:val="0"/>
          <w:iCs w:val="0"/>
          <w:sz w:val="24"/>
          <w:szCs w:val="24"/>
        </w:rPr>
        <w:t>CyAn</w:t>
      </w:r>
      <w:r w:rsidRPr="51D711F1" w:rsidR="00012632">
        <w:rPr>
          <w:rFonts w:ascii="Calibri" w:hAnsi="Calibri" w:eastAsia="Calibri" w:cs="Calibri" w:asciiTheme="minorAscii" w:hAnsiTheme="minorAscii" w:eastAsiaTheme="minorAscii" w:cstheme="minorAscii"/>
          <w:i w:val="0"/>
          <w:iCs w:val="0"/>
          <w:sz w:val="24"/>
          <w:szCs w:val="24"/>
        </w:rPr>
        <w:t xml:space="preserve"> ADP, and a Beckton Dickinson </w:t>
      </w:r>
      <w:r w:rsidRPr="51D711F1" w:rsidR="00012632">
        <w:rPr>
          <w:rFonts w:ascii="Calibri" w:hAnsi="Calibri" w:eastAsia="Calibri" w:cs="Calibri" w:asciiTheme="minorAscii" w:hAnsiTheme="minorAscii" w:eastAsiaTheme="minorAscii" w:cstheme="minorAscii"/>
          <w:i w:val="0"/>
          <w:iCs w:val="0"/>
          <w:sz w:val="24"/>
          <w:szCs w:val="24"/>
        </w:rPr>
        <w:t>LSRFortessa</w:t>
      </w:r>
      <w:r w:rsidRPr="51D711F1" w:rsidR="00012632">
        <w:rPr>
          <w:rFonts w:ascii="Calibri" w:hAnsi="Calibri" w:eastAsia="Calibri" w:cs="Calibri" w:asciiTheme="minorAscii" w:hAnsiTheme="minorAscii" w:eastAsiaTheme="minorAscii" w:cstheme="minorAscii"/>
          <w:i w:val="0"/>
          <w:iCs w:val="0"/>
          <w:sz w:val="24"/>
          <w:szCs w:val="24"/>
        </w:rPr>
        <w:t xml:space="preserve"> X-20. Fluorescent applications include immunophenotyping, cell cycle analysis, green fluorescent protein (GFP) expression, and apoptosis detection. Sterile sorting options for the Vantage include bulk collection of purified cell populations and single cell deposition for subcloning. The </w:t>
      </w:r>
      <w:r w:rsidRPr="51D711F1" w:rsidR="00012632">
        <w:rPr>
          <w:rFonts w:ascii="Calibri" w:hAnsi="Calibri" w:eastAsia="Calibri" w:cs="Calibri" w:asciiTheme="minorAscii" w:hAnsiTheme="minorAscii" w:eastAsiaTheme="minorAscii" w:cstheme="minorAscii"/>
          <w:i w:val="0"/>
          <w:iCs w:val="0"/>
          <w:sz w:val="24"/>
          <w:szCs w:val="24"/>
        </w:rPr>
        <w:t>FACScan</w:t>
      </w:r>
      <w:r w:rsidRPr="51D711F1" w:rsidR="00012632">
        <w:rPr>
          <w:rFonts w:ascii="Calibri" w:hAnsi="Calibri" w:eastAsia="Calibri" w:cs="Calibri" w:asciiTheme="minorAscii" w:hAnsiTheme="minorAscii" w:eastAsiaTheme="minorAscii" w:cstheme="minorAscii"/>
          <w:i w:val="0"/>
          <w:iCs w:val="0"/>
          <w:sz w:val="24"/>
          <w:szCs w:val="24"/>
        </w:rPr>
        <w:t xml:space="preserve"> is a three-color, non-sorting, benchtop system </w:t>
      </w:r>
      <w:r w:rsidRPr="51D711F1" w:rsidR="7D9DBB6A">
        <w:rPr>
          <w:rFonts w:ascii="Calibri" w:hAnsi="Calibri" w:eastAsia="Calibri" w:cs="Calibri" w:asciiTheme="minorAscii" w:hAnsiTheme="minorAscii" w:eastAsiaTheme="minorAscii" w:cstheme="minorAscii"/>
          <w:i w:val="0"/>
          <w:iCs w:val="0"/>
          <w:sz w:val="24"/>
          <w:szCs w:val="24"/>
        </w:rPr>
        <w:t>that</w:t>
      </w:r>
      <w:r w:rsidRPr="51D711F1" w:rsidR="00012632">
        <w:rPr>
          <w:rFonts w:ascii="Calibri" w:hAnsi="Calibri" w:eastAsia="Calibri" w:cs="Calibri" w:asciiTheme="minorAscii" w:hAnsiTheme="minorAscii" w:eastAsiaTheme="minorAscii" w:cstheme="minorAscii"/>
          <w:i w:val="0"/>
          <w:iCs w:val="0"/>
          <w:sz w:val="24"/>
          <w:szCs w:val="24"/>
        </w:rPr>
        <w:t xml:space="preserve"> allows trained investigators to run their samples at a reduced rate. Apple computer workstations are available for data analysis. </w:t>
      </w:r>
    </w:p>
    <w:p w:rsidR="00012632" w:rsidP="51D711F1" w:rsidRDefault="00012632" w14:paraId="4E21D08F" w14:textId="77777777" w14:noSpellErr="1">
      <w:pPr>
        <w:spacing w:line="240" w:lineRule="auto"/>
        <w:rPr>
          <w:rFonts w:ascii="Calibri" w:hAnsi="Calibri" w:eastAsia="Calibri" w:cs="Calibri" w:asciiTheme="minorAscii" w:hAnsiTheme="minorAscii" w:eastAsiaTheme="minorAscii" w:cstheme="minorAscii"/>
          <w:i w:val="0"/>
          <w:iCs w:val="0"/>
          <w:sz w:val="24"/>
          <w:szCs w:val="24"/>
        </w:rPr>
      </w:pPr>
    </w:p>
    <w:p w:rsidR="00012632" w:rsidP="51D711F1" w:rsidRDefault="00012632" w14:paraId="024AE5E1" w14:textId="3CFC5166">
      <w:pPr>
        <w:pStyle w:val="Normal"/>
        <w:spacing w:line="240" w:lineRule="auto"/>
        <w:rPr>
          <w:rFonts w:ascii="Calibri" w:hAnsi="Calibri" w:eastAsia="Calibri" w:cs="Calibri" w:asciiTheme="minorAscii" w:hAnsiTheme="minorAscii" w:eastAsiaTheme="minorAscii" w:cstheme="minorAscii"/>
          <w:i w:val="0"/>
          <w:iCs w:val="0"/>
          <w:sz w:val="24"/>
          <w:szCs w:val="24"/>
          <w:highlight w:val="yellow"/>
        </w:rPr>
      </w:pPr>
      <w:r w:rsidRPr="51D711F1" w:rsidR="00012632">
        <w:rPr>
          <w:rFonts w:ascii="Calibri" w:hAnsi="Calibri" w:eastAsia="Calibri" w:cs="Calibri" w:asciiTheme="minorAscii" w:hAnsiTheme="minorAscii" w:eastAsiaTheme="minorAscii" w:cstheme="minorAscii"/>
          <w:i w:val="0"/>
          <w:iCs w:val="0"/>
          <w:sz w:val="24"/>
          <w:szCs w:val="24"/>
        </w:rPr>
        <w:t xml:space="preserve">The Seahorse XFe96 analyzer simultaneously measures the two main pathways of cellular energy – oxygen consumption rate (mitochondrial respiration) and extracellular acidification rate (glycolysis). These measurements </w:t>
      </w:r>
      <w:r w:rsidRPr="51D711F1" w:rsidR="00012632">
        <w:rPr>
          <w:rFonts w:ascii="Calibri" w:hAnsi="Calibri" w:eastAsia="Calibri" w:cs="Calibri" w:asciiTheme="minorAscii" w:hAnsiTheme="minorAscii" w:eastAsiaTheme="minorAscii" w:cstheme="minorAscii"/>
          <w:i w:val="0"/>
          <w:iCs w:val="0"/>
          <w:sz w:val="24"/>
          <w:szCs w:val="24"/>
        </w:rPr>
        <w:t>provide</w:t>
      </w:r>
      <w:r w:rsidRPr="51D711F1" w:rsidR="00012632">
        <w:rPr>
          <w:rFonts w:ascii="Calibri" w:hAnsi="Calibri" w:eastAsia="Calibri" w:cs="Calibri" w:asciiTheme="minorAscii" w:hAnsiTheme="minorAscii" w:eastAsiaTheme="minorAscii" w:cstheme="minorAscii"/>
          <w:i w:val="0"/>
          <w:iCs w:val="0"/>
          <w:sz w:val="24"/>
          <w:szCs w:val="24"/>
        </w:rPr>
        <w:t xml:space="preserve"> information about the altered mitochondrial function </w:t>
      </w:r>
      <w:r w:rsidRPr="51D711F1" w:rsidR="00012632">
        <w:rPr>
          <w:rFonts w:ascii="Calibri" w:hAnsi="Calibri" w:eastAsia="Calibri" w:cs="Calibri" w:asciiTheme="minorAscii" w:hAnsiTheme="minorAscii" w:eastAsiaTheme="minorAscii" w:cstheme="minorAscii"/>
          <w:i w:val="0"/>
          <w:iCs w:val="0"/>
          <w:sz w:val="24"/>
          <w:szCs w:val="24"/>
        </w:rPr>
        <w:t>frequently</w:t>
      </w:r>
      <w:r w:rsidRPr="51D711F1" w:rsidR="00012632">
        <w:rPr>
          <w:rFonts w:ascii="Calibri" w:hAnsi="Calibri" w:eastAsia="Calibri" w:cs="Calibri" w:asciiTheme="minorAscii" w:hAnsiTheme="minorAscii" w:eastAsiaTheme="minorAscii" w:cstheme="minorAscii"/>
          <w:i w:val="0"/>
          <w:iCs w:val="0"/>
          <w:sz w:val="24"/>
          <w:szCs w:val="24"/>
        </w:rPr>
        <w:t xml:space="preserve"> </w:t>
      </w:r>
      <w:r w:rsidRPr="51D711F1" w:rsidR="00012632">
        <w:rPr>
          <w:rFonts w:ascii="Calibri" w:hAnsi="Calibri" w:eastAsia="Calibri" w:cs="Calibri" w:asciiTheme="minorAscii" w:hAnsiTheme="minorAscii" w:eastAsiaTheme="minorAscii" w:cstheme="minorAscii"/>
          <w:i w:val="0"/>
          <w:iCs w:val="0"/>
          <w:sz w:val="24"/>
          <w:szCs w:val="24"/>
        </w:rPr>
        <w:t>observed</w:t>
      </w:r>
      <w:r w:rsidRPr="51D711F1" w:rsidR="00012632">
        <w:rPr>
          <w:rFonts w:ascii="Calibri" w:hAnsi="Calibri" w:eastAsia="Calibri" w:cs="Calibri" w:asciiTheme="minorAscii" w:hAnsiTheme="minorAscii" w:eastAsiaTheme="minorAscii" w:cstheme="minorAscii"/>
          <w:i w:val="0"/>
          <w:iCs w:val="0"/>
          <w:sz w:val="24"/>
          <w:szCs w:val="24"/>
        </w:rPr>
        <w:t xml:space="preserve"> during the aging process and in disease and pathological states. Experiments are carried out </w:t>
      </w:r>
      <w:r w:rsidRPr="51D711F1" w:rsidR="683CB2E0">
        <w:rPr>
          <w:rFonts w:ascii="Calibri" w:hAnsi="Calibri" w:eastAsia="Calibri" w:cs="Calibri"/>
          <w:noProof w:val="0"/>
          <w:sz w:val="24"/>
          <w:szCs w:val="24"/>
          <w:lang w:val="en-US"/>
        </w:rPr>
        <w:t>rapidly and in real-time</w:t>
      </w:r>
      <w:r w:rsidRPr="51D711F1" w:rsidR="683CB2E0">
        <w:rPr>
          <w:rFonts w:ascii="Calibri" w:hAnsi="Calibri" w:eastAsia="Calibri" w:cs="Calibri" w:asciiTheme="minorAscii" w:hAnsiTheme="minorAscii" w:eastAsiaTheme="minorAscii" w:cstheme="minorAscii"/>
          <w:i w:val="0"/>
          <w:iCs w:val="0"/>
          <w:sz w:val="24"/>
          <w:szCs w:val="24"/>
        </w:rPr>
        <w:t xml:space="preserve"> </w:t>
      </w:r>
      <w:r w:rsidRPr="51D711F1" w:rsidR="00012632">
        <w:rPr>
          <w:rFonts w:ascii="Calibri" w:hAnsi="Calibri" w:eastAsia="Calibri" w:cs="Calibri" w:asciiTheme="minorAscii" w:hAnsiTheme="minorAscii" w:eastAsiaTheme="minorAscii" w:cstheme="minorAscii"/>
          <w:i w:val="0"/>
          <w:iCs w:val="0"/>
          <w:sz w:val="24"/>
          <w:szCs w:val="24"/>
        </w:rPr>
        <w:t>in a microplate format using label-free technology</w:t>
      </w:r>
      <w:r w:rsidRPr="51D711F1" w:rsidR="15B76D10">
        <w:rPr>
          <w:rFonts w:ascii="Calibri" w:hAnsi="Calibri" w:eastAsia="Calibri" w:cs="Calibri" w:asciiTheme="minorAscii" w:hAnsiTheme="minorAscii" w:eastAsiaTheme="minorAscii" w:cstheme="minorAscii"/>
          <w:i w:val="0"/>
          <w:iCs w:val="0"/>
          <w:sz w:val="24"/>
          <w:szCs w:val="24"/>
        </w:rPr>
        <w:t>,</w:t>
      </w:r>
      <w:r w:rsidRPr="51D711F1" w:rsidR="00012632">
        <w:rPr>
          <w:rFonts w:ascii="Calibri" w:hAnsi="Calibri" w:eastAsia="Calibri" w:cs="Calibri" w:asciiTheme="minorAscii" w:hAnsiTheme="minorAscii" w:eastAsiaTheme="minorAscii" w:cstheme="minorAscii"/>
          <w:i w:val="0"/>
          <w:iCs w:val="0"/>
          <w:sz w:val="24"/>
          <w:szCs w:val="24"/>
        </w:rPr>
        <w:t xml:space="preserve"> and they can </w:t>
      </w:r>
      <w:r w:rsidRPr="51D711F1" w:rsidR="00012632">
        <w:rPr>
          <w:rFonts w:ascii="Calibri" w:hAnsi="Calibri" w:eastAsia="Calibri" w:cs="Calibri" w:asciiTheme="minorAscii" w:hAnsiTheme="minorAscii" w:eastAsiaTheme="minorAscii" w:cstheme="minorAscii"/>
          <w:i w:val="0"/>
          <w:iCs w:val="0"/>
          <w:sz w:val="24"/>
          <w:szCs w:val="24"/>
        </w:rPr>
        <w:t>provide</w:t>
      </w:r>
      <w:r w:rsidRPr="51D711F1" w:rsidR="00012632">
        <w:rPr>
          <w:rFonts w:ascii="Calibri" w:hAnsi="Calibri" w:eastAsia="Calibri" w:cs="Calibri" w:asciiTheme="minorAscii" w:hAnsiTheme="minorAscii" w:eastAsiaTheme="minorAscii" w:cstheme="minorAscii"/>
          <w:i w:val="0"/>
          <w:iCs w:val="0"/>
          <w:sz w:val="24"/>
          <w:szCs w:val="24"/>
        </w:rPr>
        <w:t xml:space="preserve"> insight </w:t>
      </w:r>
      <w:r w:rsidRPr="51D711F1" w:rsidR="00012632">
        <w:rPr>
          <w:rFonts w:ascii="Calibri" w:hAnsi="Calibri" w:eastAsia="Calibri" w:cs="Calibri" w:asciiTheme="minorAscii" w:hAnsiTheme="minorAscii" w:eastAsiaTheme="minorAscii" w:cstheme="minorAscii"/>
          <w:i w:val="0"/>
          <w:iCs w:val="0"/>
          <w:sz w:val="24"/>
          <w:szCs w:val="24"/>
        </w:rPr>
        <w:t>about</w:t>
      </w:r>
      <w:r w:rsidRPr="51D711F1" w:rsidR="00012632">
        <w:rPr>
          <w:rFonts w:ascii="Calibri" w:hAnsi="Calibri" w:eastAsia="Calibri" w:cs="Calibri" w:asciiTheme="minorAscii" w:hAnsiTheme="minorAscii" w:eastAsiaTheme="minorAscii" w:cstheme="minorAscii"/>
          <w:i w:val="0"/>
          <w:iCs w:val="0"/>
          <w:sz w:val="24"/>
          <w:szCs w:val="24"/>
        </w:rPr>
        <w:t xml:space="preserve"> energy demand and substrate availability. Assays can be performed with adherent cells, suspension cells, isolated mitochondria, C. elegans, zebrafish</w:t>
      </w:r>
      <w:r w:rsidRPr="51D711F1" w:rsidR="2F47BE12">
        <w:rPr>
          <w:rFonts w:ascii="Calibri" w:hAnsi="Calibri" w:eastAsia="Calibri" w:cs="Calibri" w:asciiTheme="minorAscii" w:hAnsiTheme="minorAscii" w:eastAsiaTheme="minorAscii" w:cstheme="minorAscii"/>
          <w:i w:val="0"/>
          <w:iCs w:val="0"/>
          <w:sz w:val="24"/>
          <w:szCs w:val="24"/>
        </w:rPr>
        <w:t>,</w:t>
      </w:r>
      <w:r w:rsidRPr="51D711F1" w:rsidR="00012632">
        <w:rPr>
          <w:rFonts w:ascii="Calibri" w:hAnsi="Calibri" w:eastAsia="Calibri" w:cs="Calibri" w:asciiTheme="minorAscii" w:hAnsiTheme="minorAscii" w:eastAsiaTheme="minorAscii" w:cstheme="minorAscii"/>
          <w:i w:val="0"/>
          <w:iCs w:val="0"/>
          <w:sz w:val="24"/>
          <w:szCs w:val="24"/>
        </w:rPr>
        <w:t xml:space="preserve"> and yeast. Four drug injection ports are available per well for the addition of inhibitors, stimulants, </w:t>
      </w:r>
      <w:r w:rsidRPr="51D711F1" w:rsidR="00012632">
        <w:rPr>
          <w:rFonts w:ascii="Calibri" w:hAnsi="Calibri" w:eastAsia="Calibri" w:cs="Calibri" w:asciiTheme="minorAscii" w:hAnsiTheme="minorAscii" w:eastAsiaTheme="minorAscii" w:cstheme="minorAscii"/>
          <w:i w:val="0"/>
          <w:iCs w:val="0"/>
          <w:sz w:val="24"/>
          <w:szCs w:val="24"/>
        </w:rPr>
        <w:t>substrates</w:t>
      </w:r>
      <w:r w:rsidRPr="51D711F1" w:rsidR="10D36484">
        <w:rPr>
          <w:rFonts w:ascii="Calibri" w:hAnsi="Calibri" w:eastAsia="Calibri" w:cs="Calibri" w:asciiTheme="minorAscii" w:hAnsiTheme="minorAscii" w:eastAsiaTheme="minorAscii" w:cstheme="minorAscii"/>
          <w:i w:val="0"/>
          <w:iCs w:val="0"/>
          <w:sz w:val="24"/>
          <w:szCs w:val="24"/>
        </w:rPr>
        <w:t>,</w:t>
      </w:r>
      <w:r w:rsidRPr="51D711F1" w:rsidR="00012632">
        <w:rPr>
          <w:rFonts w:ascii="Calibri" w:hAnsi="Calibri" w:eastAsia="Calibri" w:cs="Calibri" w:asciiTheme="minorAscii" w:hAnsiTheme="minorAscii" w:eastAsiaTheme="minorAscii" w:cstheme="minorAscii"/>
          <w:i w:val="0"/>
          <w:iCs w:val="0"/>
          <w:sz w:val="24"/>
          <w:szCs w:val="24"/>
        </w:rPr>
        <w:t xml:space="preserve"> and compounds.</w:t>
      </w:r>
    </w:p>
    <w:p w:rsidR="00012632" w:rsidP="51D711F1" w:rsidRDefault="00012632" w14:paraId="0E6199BF" w14:textId="77777777" w14:noSpellErr="1">
      <w:pPr>
        <w:spacing w:line="240" w:lineRule="auto"/>
        <w:rPr>
          <w:rFonts w:ascii="Calibri" w:hAnsi="Calibri" w:eastAsia="Calibri" w:cs="Calibri" w:asciiTheme="minorAscii" w:hAnsiTheme="minorAscii" w:eastAsiaTheme="minorAscii" w:cstheme="minorAscii"/>
          <w:i w:val="0"/>
          <w:iCs w:val="0"/>
          <w:sz w:val="24"/>
          <w:szCs w:val="24"/>
        </w:rPr>
      </w:pPr>
    </w:p>
    <w:bookmarkEnd w:id="1"/>
    <w:p w:rsidRPr="00725675" w:rsidR="009C2277" w:rsidP="51D711F1" w:rsidRDefault="009C2277" w14:paraId="668AB253" w14:textId="24C0E603">
      <w:pPr>
        <w:spacing w:line="240" w:lineRule="auto"/>
        <w:rPr>
          <w:rFonts w:ascii="Calibri" w:hAnsi="Calibri" w:eastAsia="Calibri" w:cs="Calibri" w:asciiTheme="minorAscii" w:hAnsiTheme="minorAscii" w:eastAsiaTheme="minorAscii" w:cstheme="minorAscii"/>
          <w:i w:val="0"/>
          <w:iCs w:val="0"/>
          <w:sz w:val="24"/>
          <w:szCs w:val="24"/>
        </w:rPr>
      </w:pPr>
      <w:r w:rsidRPr="51D711F1" w:rsidR="00012632">
        <w:rPr>
          <w:rFonts w:ascii="Calibri" w:hAnsi="Calibri" w:eastAsia="Calibri" w:cs="Calibri" w:asciiTheme="minorAscii" w:hAnsiTheme="minorAscii" w:eastAsiaTheme="minorAscii" w:cstheme="minorAscii"/>
          <w:i w:val="0"/>
          <w:iCs w:val="0"/>
          <w:sz w:val="24"/>
          <w:szCs w:val="24"/>
        </w:rPr>
        <w:t xml:space="preserve">Finally, the Supply Center provides commonly used tissue culture media, supplements, sera, transfection reagents, and Bio-Rad products at </w:t>
      </w:r>
      <w:r w:rsidRPr="51D711F1" w:rsidR="00012632">
        <w:rPr>
          <w:rFonts w:ascii="Calibri" w:hAnsi="Calibri" w:eastAsia="Calibri" w:cs="Calibri" w:asciiTheme="minorAscii" w:hAnsiTheme="minorAscii" w:eastAsiaTheme="minorAscii" w:cstheme="minorAscii"/>
          <w:i w:val="0"/>
          <w:iCs w:val="0"/>
          <w:sz w:val="24"/>
          <w:szCs w:val="24"/>
        </w:rPr>
        <w:t>substantial</w:t>
      </w:r>
      <w:r w:rsidRPr="51D711F1" w:rsidR="00012632">
        <w:rPr>
          <w:rFonts w:ascii="Calibri" w:hAnsi="Calibri" w:eastAsia="Calibri" w:cs="Calibri" w:asciiTheme="minorAscii" w:hAnsiTheme="minorAscii" w:eastAsiaTheme="minorAscii" w:cstheme="minorAscii"/>
          <w:i w:val="0"/>
          <w:iCs w:val="0"/>
          <w:sz w:val="24"/>
          <w:szCs w:val="24"/>
        </w:rPr>
        <w:t xml:space="preserve"> savings. A few of the products are heat-inactivated, and the source of the serum is either U</w:t>
      </w:r>
      <w:r w:rsidRPr="51D711F1" w:rsidR="660868E9">
        <w:rPr>
          <w:rFonts w:ascii="Calibri" w:hAnsi="Calibri" w:eastAsia="Calibri" w:cs="Calibri" w:asciiTheme="minorAscii" w:hAnsiTheme="minorAscii" w:eastAsiaTheme="minorAscii" w:cstheme="minorAscii"/>
          <w:i w:val="0"/>
          <w:iCs w:val="0"/>
          <w:sz w:val="24"/>
          <w:szCs w:val="24"/>
        </w:rPr>
        <w:t>.</w:t>
      </w:r>
      <w:r w:rsidRPr="51D711F1" w:rsidR="00012632">
        <w:rPr>
          <w:rFonts w:ascii="Calibri" w:hAnsi="Calibri" w:eastAsia="Calibri" w:cs="Calibri" w:asciiTheme="minorAscii" w:hAnsiTheme="minorAscii" w:eastAsiaTheme="minorAscii" w:cstheme="minorAscii"/>
          <w:i w:val="0"/>
          <w:iCs w:val="0"/>
          <w:sz w:val="24"/>
          <w:szCs w:val="24"/>
        </w:rPr>
        <w:t>S</w:t>
      </w:r>
      <w:r w:rsidRPr="51D711F1" w:rsidR="1B44B8F8">
        <w:rPr>
          <w:rFonts w:ascii="Calibri" w:hAnsi="Calibri" w:eastAsia="Calibri" w:cs="Calibri" w:asciiTheme="minorAscii" w:hAnsiTheme="minorAscii" w:eastAsiaTheme="minorAscii" w:cstheme="minorAscii"/>
          <w:i w:val="0"/>
          <w:iCs w:val="0"/>
          <w:sz w:val="24"/>
          <w:szCs w:val="24"/>
        </w:rPr>
        <w:t>.</w:t>
      </w:r>
      <w:r w:rsidRPr="51D711F1" w:rsidR="00012632">
        <w:rPr>
          <w:rFonts w:ascii="Calibri" w:hAnsi="Calibri" w:eastAsia="Calibri" w:cs="Calibri" w:asciiTheme="minorAscii" w:hAnsiTheme="minorAscii" w:eastAsiaTheme="minorAscii" w:cstheme="minorAscii"/>
          <w:i w:val="0"/>
          <w:iCs w:val="0"/>
          <w:sz w:val="24"/>
          <w:szCs w:val="24"/>
        </w:rPr>
        <w:t xml:space="preserve"> origin or non-U</w:t>
      </w:r>
      <w:r w:rsidRPr="51D711F1" w:rsidR="020A7A73">
        <w:rPr>
          <w:rFonts w:ascii="Calibri" w:hAnsi="Calibri" w:eastAsia="Calibri" w:cs="Calibri" w:asciiTheme="minorAscii" w:hAnsiTheme="minorAscii" w:eastAsiaTheme="minorAscii" w:cstheme="minorAscii"/>
          <w:i w:val="0"/>
          <w:iCs w:val="0"/>
          <w:sz w:val="24"/>
          <w:szCs w:val="24"/>
        </w:rPr>
        <w:t>.</w:t>
      </w:r>
      <w:r w:rsidRPr="51D711F1" w:rsidR="00012632">
        <w:rPr>
          <w:rFonts w:ascii="Calibri" w:hAnsi="Calibri" w:eastAsia="Calibri" w:cs="Calibri" w:asciiTheme="minorAscii" w:hAnsiTheme="minorAscii" w:eastAsiaTheme="minorAscii" w:cstheme="minorAscii"/>
          <w:i w:val="0"/>
          <w:iCs w:val="0"/>
          <w:sz w:val="24"/>
          <w:szCs w:val="24"/>
        </w:rPr>
        <w:t>S</w:t>
      </w:r>
      <w:r w:rsidRPr="51D711F1" w:rsidR="020A7A73">
        <w:rPr>
          <w:rFonts w:ascii="Calibri" w:hAnsi="Calibri" w:eastAsia="Calibri" w:cs="Calibri" w:asciiTheme="minorAscii" w:hAnsiTheme="minorAscii" w:eastAsiaTheme="minorAscii" w:cstheme="minorAscii"/>
          <w:i w:val="0"/>
          <w:iCs w:val="0"/>
          <w:sz w:val="24"/>
          <w:szCs w:val="24"/>
        </w:rPr>
        <w:t>.</w:t>
      </w:r>
      <w:r w:rsidRPr="51D711F1" w:rsidR="00012632">
        <w:rPr>
          <w:rFonts w:ascii="Calibri" w:hAnsi="Calibri" w:eastAsia="Calibri" w:cs="Calibri" w:asciiTheme="minorAscii" w:hAnsiTheme="minorAscii" w:eastAsiaTheme="minorAscii" w:cstheme="minorAscii"/>
          <w:i w:val="0"/>
          <w:iCs w:val="0"/>
          <w:sz w:val="24"/>
          <w:szCs w:val="24"/>
        </w:rPr>
        <w:t xml:space="preserve"> </w:t>
      </w:r>
      <w:r w:rsidRPr="51D711F1" w:rsidR="00012632">
        <w:rPr>
          <w:rFonts w:ascii="Calibri" w:hAnsi="Calibri" w:eastAsia="Calibri" w:cs="Calibri" w:asciiTheme="minorAscii" w:hAnsiTheme="minorAscii" w:eastAsiaTheme="minorAscii" w:cstheme="minorAscii"/>
          <w:i w:val="0"/>
          <w:iCs w:val="0"/>
          <w:sz w:val="24"/>
          <w:szCs w:val="24"/>
        </w:rPr>
        <w:t>origin</w:t>
      </w:r>
      <w:r w:rsidRPr="51D711F1" w:rsidR="00012632">
        <w:rPr>
          <w:rFonts w:ascii="Calibri" w:hAnsi="Calibri" w:eastAsia="Calibri" w:cs="Calibri" w:asciiTheme="minorAscii" w:hAnsiTheme="minorAscii" w:eastAsiaTheme="minorAscii" w:cstheme="minorAscii"/>
          <w:i w:val="0"/>
          <w:iCs w:val="0"/>
          <w:sz w:val="24"/>
          <w:szCs w:val="24"/>
        </w:rPr>
        <w:t xml:space="preserve"> but USDA</w:t>
      </w:r>
      <w:r w:rsidRPr="51D711F1" w:rsidR="356F7418">
        <w:rPr>
          <w:rFonts w:ascii="Calibri" w:hAnsi="Calibri" w:eastAsia="Calibri" w:cs="Calibri" w:asciiTheme="minorAscii" w:hAnsiTheme="minorAscii" w:eastAsiaTheme="minorAscii" w:cstheme="minorAscii"/>
          <w:i w:val="0"/>
          <w:iCs w:val="0"/>
          <w:sz w:val="24"/>
          <w:szCs w:val="24"/>
        </w:rPr>
        <w:t>-</w:t>
      </w:r>
      <w:r w:rsidRPr="51D711F1" w:rsidR="00012632">
        <w:rPr>
          <w:rFonts w:ascii="Calibri" w:hAnsi="Calibri" w:eastAsia="Calibri" w:cs="Calibri" w:asciiTheme="minorAscii" w:hAnsiTheme="minorAscii" w:eastAsiaTheme="minorAscii" w:cstheme="minorAscii"/>
          <w:i w:val="0"/>
          <w:iCs w:val="0"/>
          <w:sz w:val="24"/>
          <w:szCs w:val="24"/>
        </w:rPr>
        <w:t>approved. A small number of products essential for protein gel electrophoresis and Western blotting are kept in stock. These products include pre-cast gels, acrylamide solutions and polymerizing reagents, buffers, membranes and filter</w:t>
      </w:r>
      <w:r w:rsidRPr="51D711F1" w:rsidR="1D903958">
        <w:rPr>
          <w:rFonts w:ascii="Calibri" w:hAnsi="Calibri" w:eastAsia="Calibri" w:cs="Calibri" w:asciiTheme="minorAscii" w:hAnsiTheme="minorAscii" w:eastAsiaTheme="minorAscii" w:cstheme="minorAscii"/>
          <w:i w:val="0"/>
          <w:iCs w:val="0"/>
          <w:sz w:val="24"/>
          <w:szCs w:val="24"/>
        </w:rPr>
        <w:t>s</w:t>
      </w:r>
      <w:r w:rsidRPr="51D711F1" w:rsidR="00012632">
        <w:rPr>
          <w:rFonts w:ascii="Calibri" w:hAnsi="Calibri" w:eastAsia="Calibri" w:cs="Calibri" w:asciiTheme="minorAscii" w:hAnsiTheme="minorAscii" w:eastAsiaTheme="minorAscii" w:cstheme="minorAscii"/>
          <w:i w:val="0"/>
          <w:iCs w:val="0"/>
          <w:sz w:val="24"/>
          <w:szCs w:val="24"/>
        </w:rPr>
        <w:t xml:space="preserve">, western blot detection reagents, supplies to prepare gels, and </w:t>
      </w:r>
      <w:bookmarkStart w:name="_Int_QmVTFLpy" w:id="918778578"/>
      <w:r w:rsidRPr="51D711F1" w:rsidR="00012632">
        <w:rPr>
          <w:rFonts w:ascii="Calibri" w:hAnsi="Calibri" w:eastAsia="Calibri" w:cs="Calibri" w:asciiTheme="minorAscii" w:hAnsiTheme="minorAscii" w:eastAsiaTheme="minorAscii" w:cstheme="minorAscii"/>
          <w:i w:val="0"/>
          <w:iCs w:val="0"/>
          <w:sz w:val="24"/>
          <w:szCs w:val="24"/>
        </w:rPr>
        <w:t>prestained</w:t>
      </w:r>
      <w:bookmarkEnd w:id="918778578"/>
      <w:r w:rsidRPr="51D711F1" w:rsidR="00012632">
        <w:rPr>
          <w:rFonts w:ascii="Calibri" w:hAnsi="Calibri" w:eastAsia="Calibri" w:cs="Calibri" w:asciiTheme="minorAscii" w:hAnsiTheme="minorAscii" w:eastAsiaTheme="minorAscii" w:cstheme="minorAscii"/>
          <w:i w:val="0"/>
          <w:iCs w:val="0"/>
          <w:sz w:val="24"/>
          <w:szCs w:val="24"/>
        </w:rPr>
        <w:t xml:space="preserve"> protein molecular weight markers. The facility also </w:t>
      </w:r>
      <w:r w:rsidRPr="51D711F1" w:rsidR="00012632">
        <w:rPr>
          <w:rFonts w:ascii="Calibri" w:hAnsi="Calibri" w:eastAsia="Calibri" w:cs="Calibri" w:asciiTheme="minorAscii" w:hAnsiTheme="minorAscii" w:eastAsiaTheme="minorAscii" w:cstheme="minorAscii"/>
          <w:i w:val="0"/>
          <w:iCs w:val="0"/>
          <w:sz w:val="24"/>
          <w:szCs w:val="24"/>
        </w:rPr>
        <w:t>provides</w:t>
      </w:r>
      <w:r w:rsidRPr="51D711F1" w:rsidR="00012632">
        <w:rPr>
          <w:rFonts w:ascii="Calibri" w:hAnsi="Calibri" w:eastAsia="Calibri" w:cs="Calibri" w:asciiTheme="minorAscii" w:hAnsiTheme="minorAscii" w:eastAsiaTheme="minorAscii" w:cstheme="minorAscii"/>
          <w:i w:val="0"/>
          <w:iCs w:val="0"/>
          <w:sz w:val="24"/>
          <w:szCs w:val="24"/>
        </w:rPr>
        <w:t xml:space="preserve"> antibody reagents, which play </w:t>
      </w:r>
      <w:r w:rsidRPr="51D711F1" w:rsidR="7B152EB8">
        <w:rPr>
          <w:rFonts w:ascii="Calibri" w:hAnsi="Calibri" w:eastAsia="Calibri" w:cs="Calibri" w:asciiTheme="minorAscii" w:hAnsiTheme="minorAscii" w:eastAsiaTheme="minorAscii" w:cstheme="minorAscii"/>
          <w:i w:val="0"/>
          <w:iCs w:val="0"/>
          <w:sz w:val="24"/>
          <w:szCs w:val="24"/>
        </w:rPr>
        <w:t>a key role</w:t>
      </w:r>
      <w:r w:rsidRPr="51D711F1" w:rsidR="00012632">
        <w:rPr>
          <w:rFonts w:ascii="Calibri" w:hAnsi="Calibri" w:eastAsia="Calibri" w:cs="Calibri" w:asciiTheme="minorAscii" w:hAnsiTheme="minorAscii" w:eastAsiaTheme="minorAscii" w:cstheme="minorAscii"/>
          <w:i w:val="0"/>
          <w:iCs w:val="0"/>
          <w:sz w:val="24"/>
          <w:szCs w:val="24"/>
        </w:rPr>
        <w:t xml:space="preserve"> in many research projects. Common applications include flow cytometry, ELISAs, immunofluorescence, immunohistochemistry, </w:t>
      </w:r>
      <w:r w:rsidRPr="51D711F1" w:rsidR="00012632">
        <w:rPr>
          <w:rFonts w:ascii="Calibri" w:hAnsi="Calibri" w:eastAsia="Calibri" w:cs="Calibri" w:asciiTheme="minorAscii" w:hAnsiTheme="minorAscii" w:eastAsiaTheme="minorAscii" w:cstheme="minorAscii"/>
          <w:i w:val="0"/>
          <w:iCs w:val="0"/>
          <w:sz w:val="24"/>
          <w:szCs w:val="24"/>
        </w:rPr>
        <w:t xml:space="preserve">immunoprecipitation, proteomics, and western blot analysis. Purified antibodies are often available in unconjugated </w:t>
      </w:r>
      <w:r w:rsidRPr="51D711F1" w:rsidR="00012632">
        <w:rPr>
          <w:rFonts w:ascii="Calibri" w:hAnsi="Calibri" w:eastAsia="Calibri" w:cs="Calibri" w:asciiTheme="minorAscii" w:hAnsiTheme="minorAscii" w:eastAsiaTheme="minorAscii" w:cstheme="minorAscii"/>
          <w:i w:val="0"/>
          <w:iCs w:val="0"/>
          <w:sz w:val="24"/>
          <w:szCs w:val="24"/>
        </w:rPr>
        <w:t>form or</w:t>
      </w:r>
      <w:r w:rsidRPr="51D711F1" w:rsidR="00012632">
        <w:rPr>
          <w:rFonts w:ascii="Calibri" w:hAnsi="Calibri" w:eastAsia="Calibri" w:cs="Calibri" w:asciiTheme="minorAscii" w:hAnsiTheme="minorAscii" w:eastAsiaTheme="minorAscii" w:cstheme="minorAscii"/>
          <w:i w:val="0"/>
          <w:iCs w:val="0"/>
          <w:sz w:val="24"/>
          <w:szCs w:val="24"/>
        </w:rPr>
        <w:t xml:space="preserve"> conjugated with an enzyme or fluorochrome.</w:t>
      </w:r>
    </w:p>
    <w:sectPr w:rsidRPr="00725675" w:rsidR="009C227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QmVTFLpy" int2:invalidationBookmarkName="" int2:hashCode="2F1V7adUOMDLS4" int2:id="ykYsji4o">
      <int2:state int2:type="AugLoop_Text_Critique" int2:value="Rejected"/>
    </int2:bookmark>
    <int2:bookmark int2:bookmarkName="_Int_74Cfn5Ue" int2:invalidationBookmarkName="" int2:hashCode="dcv1cx4fdxdd4A" int2:id="vtqTGbdi">
      <int2:state int2:type="AugLoop_Text_Critique"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90C"/>
    <w:rsid w:val="00012632"/>
    <w:rsid w:val="00725675"/>
    <w:rsid w:val="009C2277"/>
    <w:rsid w:val="00AD290C"/>
    <w:rsid w:val="020A7A73"/>
    <w:rsid w:val="07992ADD"/>
    <w:rsid w:val="0998E21B"/>
    <w:rsid w:val="0A53F52F"/>
    <w:rsid w:val="0D0CC675"/>
    <w:rsid w:val="0D8FAEBA"/>
    <w:rsid w:val="108012E7"/>
    <w:rsid w:val="10D36484"/>
    <w:rsid w:val="132E5088"/>
    <w:rsid w:val="15B76D10"/>
    <w:rsid w:val="1B44B8F8"/>
    <w:rsid w:val="1D903958"/>
    <w:rsid w:val="2CB2DFBB"/>
    <w:rsid w:val="2F47BE12"/>
    <w:rsid w:val="341C0A55"/>
    <w:rsid w:val="34DAB06A"/>
    <w:rsid w:val="356F7418"/>
    <w:rsid w:val="367680CB"/>
    <w:rsid w:val="38EF7B78"/>
    <w:rsid w:val="3C475EB9"/>
    <w:rsid w:val="41112604"/>
    <w:rsid w:val="41F60B05"/>
    <w:rsid w:val="455ADB82"/>
    <w:rsid w:val="45E584AC"/>
    <w:rsid w:val="464CDC28"/>
    <w:rsid w:val="4DFE3EC1"/>
    <w:rsid w:val="4E581C60"/>
    <w:rsid w:val="51D711F1"/>
    <w:rsid w:val="556E6F33"/>
    <w:rsid w:val="5E297C0C"/>
    <w:rsid w:val="6321A2AA"/>
    <w:rsid w:val="63F915CD"/>
    <w:rsid w:val="65B84F15"/>
    <w:rsid w:val="65D0A7E9"/>
    <w:rsid w:val="660868E9"/>
    <w:rsid w:val="67541F76"/>
    <w:rsid w:val="683CB2E0"/>
    <w:rsid w:val="6F5776A6"/>
    <w:rsid w:val="76654576"/>
    <w:rsid w:val="77C01545"/>
    <w:rsid w:val="7B152EB8"/>
    <w:rsid w:val="7CA0FDB3"/>
    <w:rsid w:val="7D9DB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7E6BA"/>
  <w15:chartTrackingRefBased/>
  <w15:docId w15:val="{B0AC843B-5F28-4EE2-9D48-A5BB4CEE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D290C"/>
    <w:pPr>
      <w:spacing w:after="0"/>
    </w:pPr>
    <w:rPr>
      <w:rFonts w:ascii="Arial" w:hAnsi="Arial" w:cs="Arial"/>
    </w:rPr>
  </w:style>
  <w:style w:type="paragraph" w:styleId="Heading2">
    <w:name w:val="heading 2"/>
    <w:basedOn w:val="Normal"/>
    <w:next w:val="Normal"/>
    <w:link w:val="Heading2Char"/>
    <w:uiPriority w:val="9"/>
    <w:semiHidden/>
    <w:unhideWhenUsed/>
    <w:qFormat/>
    <w:rsid w:val="00AD290C"/>
    <w:pPr>
      <w:outlineLvl w:val="1"/>
    </w:pPr>
    <w:rPr>
      <w:b/>
      <w:bCs/>
      <w:i/>
      <w:i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semiHidden/>
    <w:rsid w:val="00AD290C"/>
    <w:rPr>
      <w:rFonts w:ascii="Arial" w:hAnsi="Arial" w:cs="Arial"/>
      <w:b/>
      <w:bCs/>
      <w:i/>
      <w:iCs/>
      <w:sz w:val="24"/>
      <w:szCs w:val="24"/>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50f5ff642e194088" /><Relationship Type="http://schemas.openxmlformats.org/officeDocument/2006/relationships/hyperlink" Target="https://research.missouri.edu/cell-immunobiology" TargetMode="External" Id="Rbb4ef73ecd3f4d6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44662028064748A789AB543082199E" ma:contentTypeVersion="15" ma:contentTypeDescription="Create a new document." ma:contentTypeScope="" ma:versionID="bab5b25f6c83f644a28dd93b31382d75">
  <xsd:schema xmlns:xsd="http://www.w3.org/2001/XMLSchema" xmlns:xs="http://www.w3.org/2001/XMLSchema" xmlns:p="http://schemas.microsoft.com/office/2006/metadata/properties" xmlns:ns2="cfeed984-d096-44b7-ae51-6c04bba80db2" xmlns:ns3="a43262d6-d2db-4aff-9753-87d9510cc807" targetNamespace="http://schemas.microsoft.com/office/2006/metadata/properties" ma:root="true" ma:fieldsID="aff1163aea78df8b2aa1dd9ee416e422" ns2:_="" ns3:_="">
    <xsd:import namespace="cfeed984-d096-44b7-ae51-6c04bba80db2"/>
    <xsd:import namespace="a43262d6-d2db-4aff-9753-87d9510cc8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ed984-d096-44b7-ae51-6c04bba80d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e20e570-3a27-4eff-9ea0-d3488a33fb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3262d6-d2db-4aff-9753-87d9510cc80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10dd2bf-3a31-40c8-986f-fb580c17cdd0}" ma:internalName="TaxCatchAll" ma:showField="CatchAllData" ma:web="a43262d6-d2db-4aff-9753-87d9510cc8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feed984-d096-44b7-ae51-6c04bba80db2">
      <Terms xmlns="http://schemas.microsoft.com/office/infopath/2007/PartnerControls"/>
    </lcf76f155ced4ddcb4097134ff3c332f>
    <TaxCatchAll xmlns="a43262d6-d2db-4aff-9753-87d9510cc807" xsi:nil="true"/>
  </documentManagement>
</p:properties>
</file>

<file path=customXml/itemProps1.xml><?xml version="1.0" encoding="utf-8"?>
<ds:datastoreItem xmlns:ds="http://schemas.openxmlformats.org/officeDocument/2006/customXml" ds:itemID="{E5647282-FEA6-4DF6-A516-C7D3B4271FD5}"/>
</file>

<file path=customXml/itemProps2.xml><?xml version="1.0" encoding="utf-8"?>
<ds:datastoreItem xmlns:ds="http://schemas.openxmlformats.org/officeDocument/2006/customXml" ds:itemID="{4A395640-908A-4E59-A932-B6F098ED1B19}"/>
</file>

<file path=customXml/itemProps3.xml><?xml version="1.0" encoding="utf-8"?>
<ds:datastoreItem xmlns:ds="http://schemas.openxmlformats.org/officeDocument/2006/customXml" ds:itemID="{BE83A155-2C8A-4172-B82F-70876886FE8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Polasky, Sarah</dc:creator>
  <keywords/>
  <dc:description/>
  <lastModifiedBy>Bruno, Angela</lastModifiedBy>
  <revision>4</revision>
  <dcterms:created xsi:type="dcterms:W3CDTF">2023-05-11T15:59:00.0000000Z</dcterms:created>
  <dcterms:modified xsi:type="dcterms:W3CDTF">2023-09-11T20:42:25.3720696Z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0x010100DB44662028064748A789AB543082199E</vt:lpwstr>
  </property>
</Properties>
</file>