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44AE" w:rsidR="003321E1" w:rsidP="4BAC05EC" w:rsidRDefault="003321E1" w14:paraId="25C04DEB" w14:textId="36BECB12">
      <w:pPr>
        <w:pStyle w:val="Heading2"/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</w:pPr>
      <w:bookmarkStart w:name="_Toc118704843" w:id="0"/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>Advanced Light Microscopy Core</w:t>
      </w:r>
      <w:bookmarkEnd w:id="0"/>
    </w:p>
    <w:p w:rsidR="467ED113" w:rsidP="76091DA4" w:rsidRDefault="467ED113" w14:paraId="3C5ACEDC" w14:textId="25F7E608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BC8B56D" w:rsidR="467ED1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More info: </w:t>
      </w:r>
      <w:hyperlink r:id="Re5985b4b7bcc428f">
        <w:r w:rsidRPr="7BC8B56D" w:rsidR="467ED113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US"/>
          </w:rPr>
          <w:t>https://research.missouri.edu/advanced-light-microscopy</w:t>
        </w:r>
      </w:hyperlink>
    </w:p>
    <w:p w:rsidR="76091DA4" w:rsidP="76091DA4" w:rsidRDefault="76091DA4" w14:paraId="4682A7DF" w14:textId="3945FB2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8C4B20" w:rsidR="003321E1" w:rsidP="76091DA4" w:rsidRDefault="003321E1" w14:paraId="2B2C0AB8" w14:textId="519ABCF2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76091DA4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The A</w:t>
      </w:r>
      <w:r w:rsidRPr="76091DA4" w:rsidR="12D528D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dvanced Light Microscopy Core (ALMC)</w:t>
      </w:r>
      <w:r w:rsidRPr="76091DA4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is a </w:t>
      </w:r>
      <w:r w:rsidRPr="76091DA4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campuswide resource for all types of light microscopy, including confocal, super-resolution, widefield, and stereomicroscopy. Expert advice and training on all aspects of sample preparation, immunocytochemistry, imaging, and image analysis are available.</w:t>
      </w:r>
      <w:r w:rsidRPr="76091DA4" w:rsidR="7DF24CC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</w:t>
      </w:r>
      <w:r w:rsidRPr="76091DA4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The ALMC is a shared resource for all types of light microscopy, including widefield, confocal, super-resolution, and stereomicroscopy. The core </w:t>
      </w:r>
      <w:r w:rsidRPr="76091DA4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provides</w:t>
      </w:r>
      <w:r w:rsidRPr="76091DA4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access to </w:t>
      </w:r>
      <w:r w:rsidRPr="76091DA4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state-of-the-art</w:t>
      </w:r>
      <w:r w:rsidRPr="76091DA4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instruments, imaging technologies, services, training, and expert consultation in support of the educational and research missions of the University of Missouri. </w:t>
      </w:r>
      <w:r w:rsidRPr="76091DA4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The core is open to the entire University of Missouri community as well as to researchers from other academic institutions and companies in the area.</w:t>
      </w:r>
      <w:r w:rsidRPr="76091DA4" w:rsidR="03EDF9B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</w:t>
      </w:r>
    </w:p>
    <w:p w:rsidRPr="008C4B20" w:rsidR="003321E1" w:rsidP="12F0C7BE" w:rsidRDefault="003321E1" w14:paraId="53A3EBD7" w14:textId="7777777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</w:p>
    <w:p w:rsidR="003321E1" w:rsidP="12F0C7BE" w:rsidRDefault="003321E1" w14:paraId="529B7D62" w14:textId="037779B2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</w:rPr>
        <w:t>Laser Scanning Confocal Microscopy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is available on two Leica SP8 spectral confocal microscopes.</w:t>
      </w:r>
      <w:r w:rsidRPr="12F0C7BE" w:rsidR="03EDF9B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One is equipped with three high-sensitivity hybrid detectors capable of photon counting, and with two conventional PMT detectors. Sample excitation can be 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accomplished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by multiple lasers including a pulsed white light laser tunable from 470 to 670 nm. Fixed laser excitation lines of 405, 458, 476, 488, 496</w:t>
      </w:r>
      <w:r w:rsidRPr="12F0C7BE" w:rsidR="2C683922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,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and 514 nm are also available. For two-photon imaging, including FLIM-FRET, the system has a </w:t>
      </w:r>
      <w:bookmarkStart w:name="_Int_va8J0pAm" w:id="1774541415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MaiTai</w:t>
      </w:r>
      <w:bookmarkEnd w:id="1774541415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</w:t>
      </w:r>
      <w:bookmarkStart w:name="_Int_9kdfbvcL" w:id="19455770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DeepSee</w:t>
      </w:r>
      <w:bookmarkEnd w:id="19455770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Ti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-Sapphire ultrafast femtosecond laser. This SP8 is also equipped with both a conventional point scanner for work requiring the highest sensitivity and a fast resonant scanner for live-cell imaging (28 fps at 512x512). An environmental chamber for temperature and CO2 </w:t>
      </w:r>
      <w:bookmarkStart w:name="_Int_VTsB5mFX" w:id="301960750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control</w:t>
      </w:r>
      <w:bookmarkEnd w:id="301960750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during prolonged live-cell imaging experiments is available. The second SP8 confocal has one hybrid and two PMT detectors and is equipped with powerful diode lasers of 405, 488, 552</w:t>
      </w:r>
      <w:r w:rsidRPr="12F0C7BE" w:rsidR="25072DEB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,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and 638 nm for conventional confocal imaging. The system is also equipped with a digital light sheet (DLS) module that illuminates a sample with a thin plane of light, allowing rapid acquisition of multiple images with minimal photobleaching and 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subsequent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3D</w:t>
      </w:r>
      <w:r w:rsidRPr="12F0C7BE" w:rsidR="7461C68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rendering.</w:t>
      </w:r>
    </w:p>
    <w:p w:rsidR="003321E1" w:rsidP="12F0C7BE" w:rsidRDefault="003321E1" w14:paraId="3225F01E" w14:textId="7777777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</w:p>
    <w:p w:rsidRPr="008C4B20" w:rsidR="003321E1" w:rsidP="4BAC05EC" w:rsidRDefault="003321E1" w14:paraId="74798EBB" w14:textId="1B27B1E9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</w:rPr>
        <w:t>Super-Resolution Microscopy</w:t>
      </w:r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</w:t>
      </w:r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can be performed on two microscopes. One of </w:t>
      </w:r>
      <w:r w:rsidRPr="4BAC05EC" w:rsidR="2CAC763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itsour</w:t>
      </w:r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Leica SP8 </w:t>
      </w:r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confocals</w:t>
      </w:r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is equipped with a STED 3X system that can achieve </w:t>
      </w:r>
      <w:r w:rsidRPr="4BAC05EC" w:rsidR="0BBAABBB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a </w:t>
      </w:r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resolution of 50 nm or better. Three depletion lasers (592, 660, and 775 nm) enable multicolor detection of a wide range of fluorophores. The </w:t>
      </w:r>
      <w:bookmarkStart w:name="_Int_GSKP4VTk" w:id="1164926992"/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LightGate</w:t>
      </w:r>
      <w:bookmarkEnd w:id="1164926992"/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technology allows gated emission detection (gated STED) which further improves resolution. The Leica SR GSD 3D wide-field super-resolution microscope can achieve a resolution down to 20 nm in the lateral plane and 50 nm in the axial plane. </w:t>
      </w:r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The system is capable of precise single-molecule localization in 2D and 3D.</w:t>
      </w:r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The microscope is equipped with 488, 560, 642</w:t>
      </w:r>
      <w:r w:rsidRPr="4BAC05EC" w:rsidR="3D9ED798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,</w:t>
      </w:r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and 405 nm lasers for multicolor detection of up to 3 fluorophores and with a fast, </w:t>
      </w:r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highly sensitive</w:t>
      </w:r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</w:t>
      </w:r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Andor</w:t>
      </w:r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</w:t>
      </w:r>
      <w:bookmarkStart w:name="_Int_TTAzPVT6" w:id="312720382"/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iXon</w:t>
      </w:r>
      <w:bookmarkEnd w:id="312720382"/>
      <w:r w:rsidRPr="4BAC05EC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Ultra 897 EMCCD camera. The microscope also includes a fully automated TIRF system, allowing super-resolution to be combined with TIRF microscopy.</w:t>
      </w:r>
    </w:p>
    <w:p w:rsidR="003321E1" w:rsidP="12F0C7BE" w:rsidRDefault="003321E1" w14:paraId="766581FC" w14:textId="7777777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  <w:u w:val="single"/>
        </w:rPr>
      </w:pPr>
    </w:p>
    <w:p w:rsidR="003321E1" w:rsidP="12F0C7BE" w:rsidRDefault="003321E1" w14:paraId="2F3889AC" w14:textId="4D256847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</w:rPr>
        <w:t>Wide-field Microscopy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using brightfield, phase contrast, polarized light, DIC, darkfield, or fluorescence can be done on multiple microscopes. Two Zeiss </w:t>
      </w:r>
      <w:bookmarkStart w:name="_Int_vHFd5gqn" w:id="1094568749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Axiovert</w:t>
      </w:r>
      <w:bookmarkEnd w:id="1094568749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200 inverted microscopes, each with a computer-controlled motorized </w:t>
      </w:r>
      <w:bookmarkStart w:name="_Int_8uemK8KW" w:id="1059133465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xy</w:t>
      </w:r>
      <w:bookmarkEnd w:id="1059133465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-stage, z-motor drive, and fluorescence filter wheel for automated acquisition of multiple wavelengths and focal planes (3D imaging) are equipped with either a fast, sensitive Hamamatsu ORCA-ER CCD camera or a 3-megapixel Leica DFC290 color CMOS camera to acquire high-quality images, including those requiring automated tiling of larger fields of view. A Leica DM5500B upright microscope is equipped with a Leica DFC295 high</w:t>
      </w:r>
      <w:r w:rsidRPr="12F0C7BE" w:rsidR="1221421F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-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resolution color camera and a Leica DFC340 high sensitivity cooled monochrome camera. Cell injections and manipulations can be carried out on a Leica DMI4000B inverted microscope equipped with an Eppendorf microinjection system.</w:t>
      </w:r>
      <w:r w:rsidRPr="12F0C7BE" w:rsidR="03EDF9B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</w:t>
      </w:r>
    </w:p>
    <w:p w:rsidR="003321E1" w:rsidP="12F0C7BE" w:rsidRDefault="003321E1" w14:paraId="27065F55" w14:textId="7777777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  <w:u w:val="single"/>
        </w:rPr>
      </w:pPr>
    </w:p>
    <w:p w:rsidR="003321E1" w:rsidP="12F0C7BE" w:rsidRDefault="003321E1" w14:paraId="3A83FD2C" w14:textId="52B8861E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</w:rPr>
        <w:t>Fluorescent and Brightfield Stereomicroscopy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is possible on a Leica Thunder Imager Model Organism stereoscope system outfitted with 0.63×, 1×, and 2× 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objectives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, a high-sensitivity 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DFC9000 GT 4.2-megapixel </w:t>
      </w:r>
      <w:bookmarkStart w:name="_Int_1U68ov4Y" w:id="910380682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sCMOS</w:t>
      </w:r>
      <w:bookmarkEnd w:id="910380682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monochrome camera and a high-resolution DMC5400 20-megapixel CMOS color camera. The Thunder opto-digital technology removes out-of-focus blur from fluorescent images, delivering sharpened imaging data in real time. A motorized XY scanning stage controlled by the Navigator software allows large areas to be scanned at high magnification for high-throughput screening of samples in </w:t>
      </w:r>
      <w:bookmarkStart w:name="_Int_do3lEEhg" w:id="602490750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multiwell</w:t>
      </w:r>
      <w:bookmarkEnd w:id="602490750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plates. A Leica M205 FA stereomicroscope equipped with a motorized filter wheel (UV, GFP, </w:t>
      </w:r>
      <w:bookmarkStart w:name="_Int_j0VuC7Ux" w:id="685155154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dsRed</w:t>
      </w:r>
      <w:bookmarkEnd w:id="685155154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, CFP, YFP, </w:t>
      </w:r>
      <w:bookmarkStart w:name="_Int_WclGsZKa" w:id="333900798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mCherry</w:t>
      </w:r>
      <w:bookmarkEnd w:id="333900798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, Cy5) and z-drive and with 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a highly sensitive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Leica DFC7000 color camera is also available. LAS </w:t>
      </w:r>
      <w:bookmarkStart w:name="_Int_EfdqEgZW" w:id="848915139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AutoMontage</w:t>
      </w:r>
      <w:bookmarkEnd w:id="848915139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software allows for </w:t>
      </w:r>
      <w:r w:rsidRPr="12F0C7BE" w:rsidR="7DBCAF5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the 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acquisition of images with extended depth of focus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.</w:t>
      </w:r>
      <w:r w:rsidRPr="12F0C7BE" w:rsidR="03EDF9B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</w:t>
      </w:r>
    </w:p>
    <w:p w:rsidR="003321E1" w:rsidP="12F0C7BE" w:rsidRDefault="003321E1" w14:paraId="74944AC9" w14:textId="7777777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  <w:u w:val="single"/>
        </w:rPr>
      </w:pPr>
    </w:p>
    <w:p w:rsidRPr="008C4B20" w:rsidR="003321E1" w:rsidP="12F0C7BE" w:rsidRDefault="003321E1" w14:paraId="7805FDFF" w14:textId="77777777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12F0C7BE" w:rsidR="003321E1">
        <w:rPr>
          <w:rStyle w:val="Heading3Char"/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Image Processing and Analysis</w:t>
      </w:r>
      <w:r w:rsidRPr="12F0C7BE" w:rsidR="003321E1">
        <w:rPr>
          <w:rStyle w:val="Heading3Char"/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is carried out by Huygens Professional software for deconvolving 3D data sets from STED, confocal, and wide-field microscopes. </w:t>
      </w:r>
      <w:bookmarkStart w:name="_Int_Dwqa23OA" w:id="47429496"/>
      <w:r w:rsidRPr="12F0C7BE" w:rsidR="003321E1">
        <w:rPr>
          <w:rStyle w:val="Heading3Char"/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Imaris</w:t>
      </w:r>
      <w:bookmarkEnd w:id="47429496"/>
      <w:r w:rsidRPr="12F0C7BE" w:rsidR="003321E1">
        <w:rPr>
          <w:rStyle w:val="Heading3Char"/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, </w:t>
      </w:r>
      <w:bookmarkStart w:name="_Int_AHl6NqNT" w:id="1312411274"/>
      <w:r w:rsidRPr="12F0C7BE" w:rsidR="003321E1">
        <w:rPr>
          <w:rStyle w:val="Heading3Char"/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MetaMorph</w:t>
      </w:r>
      <w:bookmarkEnd w:id="1312411274"/>
      <w:r w:rsidRPr="12F0C7BE" w:rsidR="003321E1">
        <w:rPr>
          <w:rStyle w:val="Heading3Char"/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, and LAS X software are available for 2D and 3D image rendering, neuron tracing, analysis, and processing.</w:t>
      </w:r>
    </w:p>
    <w:p w:rsidR="003321E1" w:rsidP="12F0C7BE" w:rsidRDefault="003321E1" w14:paraId="18EE1EF1" w14:textId="7777777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  <w:u w:val="single"/>
        </w:rPr>
      </w:pPr>
    </w:p>
    <w:p w:rsidR="009C2277" w:rsidP="12F0C7BE" w:rsidRDefault="009C2277" w14:paraId="4B9D8783" w14:textId="3DBF22E7">
      <w:p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</w:rPr>
        <w:t>Preparative Equipment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includes a cryostat microtome, paraffin microtome, ultramicrotome, and Vibratome 3000 Plus for preparing fresh or fixed tissue sections. The Leica CM3050 S research cryostat is a motorized instrument that can produce sections ranging from 0.5 to 300 microns in thickness. The precise specimen positioning system in the X and Y directions ensures both 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accurate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and repeatable orientation of frozen tissue blocks. Moreover, the cryostat offers separate cooling controls for the cryochamber and specimen, enabling 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optimal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sectioning temperatures for a wide range of animal and plant tissues. The Leica CM3050 S cryostat is useful in preparing samples for immunohistochemistry or performing the 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initial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steps of </w:t>
      </w:r>
      <w:bookmarkStart w:name="_Int_5wnYsIt5" w:id="646108819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Visium</w:t>
      </w:r>
      <w:bookmarkEnd w:id="646108819"/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Spatial Gene Expression profiling. The recently 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acquired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Leica ARTOS 3D automated ultramicrotome simplifies the production of semi-thin sections for high</w:t>
      </w:r>
      <w:r w:rsidRPr="12F0C7BE" w:rsidR="2A9E648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-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resolution light microscopy and immunocytochemistry. The ARTOS ultramicrotome also effectively 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eliminates</w:t>
      </w:r>
      <w:r w:rsidRPr="12F0C7BE" w:rsidR="003321E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many of the manual manipulations needed to produce consistent ribbons of serial sections for array tomographic reconstruction of 3D volumes using either immunofluorescence or electron microscopy.</w:t>
      </w:r>
    </w:p>
    <w:sectPr w:rsidR="009C22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6wlJcXecZdGSCT" int2:id="630OUpgR">
      <int2:state int2:type="AugLoop_Text_Critique" int2:value="Rejected"/>
    </int2:textHash>
    <int2:bookmark int2:bookmarkName="_Int_5wnYsIt5" int2:invalidationBookmarkName="" int2:hashCode="y9vYQyCuei5/w8" int2:id="prXDPaxB">
      <int2:state int2:type="AugLoop_Text_Critique" int2:value="Rejected"/>
    </int2:bookmark>
    <int2:bookmark int2:bookmarkName="_Int_Dwqa23OA" int2:invalidationBookmarkName="" int2:hashCode="lq/AbuAvkKCXhx" int2:id="o3xNfaXJ">
      <int2:state int2:type="AugLoop_Text_Critique" int2:value="Rejected"/>
    </int2:bookmark>
    <int2:bookmark int2:bookmarkName="_Int_AHl6NqNT" int2:invalidationBookmarkName="" int2:hashCode="6LkkCyt3/YNOqC" int2:id="Jzg5Qr8z">
      <int2:state int2:type="AugLoop_Text_Critique" int2:value="Rejected"/>
    </int2:bookmark>
    <int2:bookmark int2:bookmarkName="_Int_EfdqEgZW" int2:invalidationBookmarkName="" int2:hashCode="fQxUGtl6PDhHfc" int2:id="uHIrj7PS">
      <int2:state int2:type="AugLoop_Text_Critique" int2:value="Rejected"/>
    </int2:bookmark>
    <int2:bookmark int2:bookmarkName="_Int_WclGsZKa" int2:invalidationBookmarkName="" int2:hashCode="8jYwbo4gx7ubAR" int2:id="zYMc85im">
      <int2:state int2:type="AugLoop_Text_Critique" int2:value="Rejected"/>
    </int2:bookmark>
    <int2:bookmark int2:bookmarkName="_Int_j0VuC7Ux" int2:invalidationBookmarkName="" int2:hashCode="KI0NW/s3k5Nb+W" int2:id="fHf3HbWe">
      <int2:state int2:type="AugLoop_Text_Critique" int2:value="Rejected"/>
    </int2:bookmark>
    <int2:bookmark int2:bookmarkName="_Int_do3lEEhg" int2:invalidationBookmarkName="" int2:hashCode="OzJZ6/cHqn95m9" int2:id="Yx8ugwlK">
      <int2:state int2:type="AugLoop_Text_Critique" int2:value="Rejected"/>
    </int2:bookmark>
    <int2:bookmark int2:bookmarkName="_Int_1U68ov4Y" int2:invalidationBookmarkName="" int2:hashCode="NEGp/kMMNLy9tT" int2:id="iEz7EHIB">
      <int2:state int2:type="AugLoop_Text_Critique" int2:value="Rejected"/>
    </int2:bookmark>
    <int2:bookmark int2:bookmarkName="_Int_8uemK8KW" int2:invalidationBookmarkName="" int2:hashCode="X4RZmC+fYZ9LDZ" int2:id="7WPrCaND">
      <int2:state int2:type="AugLoop_Text_Critique" int2:value="Rejected"/>
    </int2:bookmark>
    <int2:bookmark int2:bookmarkName="_Int_vHFd5gqn" int2:invalidationBookmarkName="" int2:hashCode="mv9D0vJAGalDlm" int2:id="3c1bcpAi">
      <int2:state int2:type="AugLoop_Text_Critique" int2:value="Rejected"/>
    </int2:bookmark>
    <int2:bookmark int2:bookmarkName="_Int_TTAzPVT6" int2:invalidationBookmarkName="" int2:hashCode="Jkz7gg+QlUipXr" int2:id="g7K5gnKI">
      <int2:state int2:type="AugLoop_Text_Critique" int2:value="Rejected"/>
    </int2:bookmark>
    <int2:bookmark int2:bookmarkName="_Int_GSKP4VTk" int2:invalidationBookmarkName="" int2:hashCode="nNmJC2G6n+xiCe" int2:id="nJ8S5YfW">
      <int2:state int2:type="AugLoop_Text_Critique" int2:value="Rejected"/>
    </int2:bookmark>
    <int2:bookmark int2:bookmarkName="_Int_9kdfbvcL" int2:invalidationBookmarkName="" int2:hashCode="Xo604xjXkMkrMs" int2:id="Ks1op5P1">
      <int2:state int2:type="AugLoop_Text_Critique" int2:value="Rejected"/>
    </int2:bookmark>
    <int2:bookmark int2:bookmarkName="_Int_va8J0pAm" int2:invalidationBookmarkName="" int2:hashCode="tHq4vGOvGFBRLj" int2:id="tMaQXvqM">
      <int2:state int2:type="AugLoop_Text_Critique" int2:value="Rejected"/>
    </int2:bookmark>
    <int2:bookmark int2:bookmarkName="_Int_VTsB5mFX" int2:invalidationBookmarkName="" int2:hashCode="Ku7egL5vbfwKpN" int2:id="Ec2SS631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F4"/>
    <w:rsid w:val="003321E1"/>
    <w:rsid w:val="009C2277"/>
    <w:rsid w:val="00EF42F4"/>
    <w:rsid w:val="03EDF9B3"/>
    <w:rsid w:val="0AE5B5D9"/>
    <w:rsid w:val="0BBAABBB"/>
    <w:rsid w:val="0C81863A"/>
    <w:rsid w:val="1221421F"/>
    <w:rsid w:val="12D528DC"/>
    <w:rsid w:val="12F0C7BE"/>
    <w:rsid w:val="1312A9E4"/>
    <w:rsid w:val="2280C040"/>
    <w:rsid w:val="25072DEB"/>
    <w:rsid w:val="2A9E648D"/>
    <w:rsid w:val="2C350BED"/>
    <w:rsid w:val="2C683922"/>
    <w:rsid w:val="2CAC763D"/>
    <w:rsid w:val="329643FC"/>
    <w:rsid w:val="38553523"/>
    <w:rsid w:val="3D9ED798"/>
    <w:rsid w:val="467ED113"/>
    <w:rsid w:val="4BAC05EC"/>
    <w:rsid w:val="4D0BC903"/>
    <w:rsid w:val="603003E2"/>
    <w:rsid w:val="6367A4A4"/>
    <w:rsid w:val="6C3ED8CF"/>
    <w:rsid w:val="730D8A2C"/>
    <w:rsid w:val="7461C680"/>
    <w:rsid w:val="748DB2B3"/>
    <w:rsid w:val="76091DA4"/>
    <w:rsid w:val="7AC7A488"/>
    <w:rsid w:val="7B28BC21"/>
    <w:rsid w:val="7BC8B56D"/>
    <w:rsid w:val="7DBCAF5D"/>
    <w:rsid w:val="7DF2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6C93"/>
  <w15:chartTrackingRefBased/>
  <w15:docId w15:val="{48C7C6BB-A51C-45FA-82A4-C59ACA0A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21E1"/>
    <w:pPr>
      <w:spacing w:after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1E1"/>
    <w:pPr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1E1"/>
    <w:pPr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3321E1"/>
    <w:rPr>
      <w:rFonts w:ascii="Arial" w:hAnsi="Arial" w:cs="Arial"/>
      <w:b/>
      <w:bCs/>
      <w:i/>
      <w:iCs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3321E1"/>
    <w:rPr>
      <w:rFonts w:ascii="Arial" w:hAnsi="Arial" w:cs="Arial"/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f663f389156c4931" /><Relationship Type="http://schemas.openxmlformats.org/officeDocument/2006/relationships/hyperlink" Target="https://research.missouri.edu/advanced-light-microscopy" TargetMode="External" Id="Re5985b4b7bcc42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62C38819-BA0F-44CE-819B-1DAFD870A995}"/>
</file>

<file path=customXml/itemProps2.xml><?xml version="1.0" encoding="utf-8"?>
<ds:datastoreItem xmlns:ds="http://schemas.openxmlformats.org/officeDocument/2006/customXml" ds:itemID="{7594FFF0-85B7-41A8-81F7-88A96A9E3109}"/>
</file>

<file path=customXml/itemProps3.xml><?xml version="1.0" encoding="utf-8"?>
<ds:datastoreItem xmlns:ds="http://schemas.openxmlformats.org/officeDocument/2006/customXml" ds:itemID="{10360669-51DF-4016-8517-1332578358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Polasky, Sarah</dc:creator>
  <keywords/>
  <dc:description/>
  <lastModifiedBy>Bruno, Angela</lastModifiedBy>
  <revision>7</revision>
  <dcterms:created xsi:type="dcterms:W3CDTF">2023-05-11T15:57:00.0000000Z</dcterms:created>
  <dcterms:modified xsi:type="dcterms:W3CDTF">2023-09-11T20:41:43.3449749Z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